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66435B">
        <w:trPr>
          <w:cantSplit/>
        </w:trPr>
        <w:tc>
          <w:tcPr>
            <w:tcW w:w="8856" w:type="dxa"/>
            <w:gridSpan w:val="6"/>
          </w:tcPr>
          <w:p w:rsidR="0066435B" w:rsidRDefault="0066435B">
            <w:pPr>
              <w:pStyle w:val="EnvelopeReturn"/>
              <w:rPr>
                <w:lang w:val="en-GB"/>
              </w:rPr>
            </w:pPr>
          </w:p>
          <w:p w:rsidR="0066435B" w:rsidRDefault="0066435B">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6435B" w:rsidRDefault="0066435B">
            <w:pPr>
              <w:rPr>
                <w:b/>
                <w:sz w:val="28"/>
                <w:lang w:val="en-GB"/>
              </w:rPr>
            </w:pPr>
          </w:p>
          <w:p w:rsidR="0066435B" w:rsidRDefault="0066435B">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6435B" w:rsidRDefault="0066435B">
            <w:pPr>
              <w:tabs>
                <w:tab w:val="center" w:pos="4560"/>
              </w:tabs>
              <w:rPr>
                <w:lang w:val="en-GB"/>
              </w:rPr>
            </w:pPr>
          </w:p>
          <w:p w:rsidR="0066435B" w:rsidRDefault="002162AD">
            <w:pPr>
              <w:jc w:val="center"/>
              <w:rPr>
                <w:lang w:val="en-GB"/>
              </w:rP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mso-wrap-style:square">
                  <v:imagedata r:id="rId7" o:title=""/>
                </v:shape>
              </w:pict>
            </w:r>
          </w:p>
          <w:p w:rsidR="0066435B" w:rsidRDefault="0066435B">
            <w:pPr>
              <w:jc w:val="center"/>
              <w:rPr>
                <w:lang w:val="en-GB"/>
              </w:rPr>
            </w:pPr>
          </w:p>
          <w:p w:rsidR="0066435B" w:rsidRDefault="0066435B">
            <w:pPr>
              <w:jc w:val="center"/>
              <w:rPr>
                <w:lang w:val="en-GB"/>
              </w:rPr>
            </w:pPr>
          </w:p>
          <w:p w:rsidR="0066435B" w:rsidRDefault="0066435B">
            <w:pPr>
              <w:pStyle w:val="Heading1"/>
              <w:rPr>
                <w:sz w:val="28"/>
                <w:u w:val="none"/>
              </w:rPr>
            </w:pPr>
            <w:r>
              <w:rPr>
                <w:sz w:val="28"/>
                <w:u w:val="none"/>
              </w:rPr>
              <w:t>COURSE  OUTLINE</w:t>
            </w:r>
          </w:p>
          <w:p w:rsidR="0066435B" w:rsidRDefault="0066435B"/>
        </w:tc>
      </w:tr>
      <w:tr w:rsidR="0066435B">
        <w:trPr>
          <w:cantSplit/>
        </w:trPr>
        <w:tc>
          <w:tcPr>
            <w:tcW w:w="2518" w:type="dxa"/>
          </w:tcPr>
          <w:p w:rsidR="0066435B" w:rsidRDefault="0066435B">
            <w:pPr>
              <w:rPr>
                <w:b/>
                <w:lang w:val="en-GB"/>
              </w:rPr>
            </w:pPr>
            <w:r>
              <w:rPr>
                <w:b/>
                <w:lang w:val="en-GB"/>
              </w:rPr>
              <w:t>COURSE TITLE:</w:t>
            </w:r>
          </w:p>
          <w:p w:rsidR="0066435B" w:rsidRDefault="0066435B">
            <w:pPr>
              <w:rPr>
                <w:b/>
              </w:rPr>
            </w:pPr>
          </w:p>
        </w:tc>
        <w:tc>
          <w:tcPr>
            <w:tcW w:w="6338" w:type="dxa"/>
            <w:gridSpan w:val="5"/>
          </w:tcPr>
          <w:p w:rsidR="0066435B" w:rsidRDefault="0066435B">
            <w:r>
              <w:t>Applied Human Movement</w:t>
            </w:r>
          </w:p>
        </w:tc>
      </w:tr>
      <w:tr w:rsidR="0066435B">
        <w:tc>
          <w:tcPr>
            <w:tcW w:w="2518" w:type="dxa"/>
          </w:tcPr>
          <w:p w:rsidR="0066435B" w:rsidRDefault="0066435B">
            <w:pPr>
              <w:rPr>
                <w:b/>
                <w:lang w:val="en-GB"/>
              </w:rPr>
            </w:pPr>
            <w:r>
              <w:rPr>
                <w:b/>
                <w:lang w:val="en-GB"/>
              </w:rPr>
              <w:t>CODE NO. :</w:t>
            </w:r>
          </w:p>
          <w:p w:rsidR="0066435B" w:rsidRDefault="0066435B">
            <w:pPr>
              <w:rPr>
                <w:b/>
              </w:rPr>
            </w:pPr>
          </w:p>
        </w:tc>
        <w:tc>
          <w:tcPr>
            <w:tcW w:w="3402" w:type="dxa"/>
            <w:gridSpan w:val="2"/>
          </w:tcPr>
          <w:p w:rsidR="0066435B" w:rsidRDefault="0066435B">
            <w:r>
              <w:t>OPA107</w:t>
            </w:r>
          </w:p>
        </w:tc>
        <w:tc>
          <w:tcPr>
            <w:tcW w:w="1701" w:type="dxa"/>
          </w:tcPr>
          <w:p w:rsidR="0066435B" w:rsidRDefault="0066435B">
            <w:pPr>
              <w:rPr>
                <w:b/>
              </w:rPr>
            </w:pPr>
            <w:r>
              <w:rPr>
                <w:b/>
                <w:lang w:val="en-GB"/>
              </w:rPr>
              <w:t>SEMESTER:</w:t>
            </w:r>
          </w:p>
        </w:tc>
        <w:tc>
          <w:tcPr>
            <w:tcW w:w="1235" w:type="dxa"/>
            <w:gridSpan w:val="2"/>
          </w:tcPr>
          <w:p w:rsidR="0066435B" w:rsidRDefault="0066435B">
            <w:r>
              <w:t>2</w:t>
            </w:r>
          </w:p>
        </w:tc>
      </w:tr>
      <w:tr w:rsidR="0066435B">
        <w:trPr>
          <w:cantSplit/>
        </w:trPr>
        <w:tc>
          <w:tcPr>
            <w:tcW w:w="2518" w:type="dxa"/>
          </w:tcPr>
          <w:p w:rsidR="0066435B" w:rsidRDefault="0066435B">
            <w:pPr>
              <w:rPr>
                <w:b/>
                <w:lang w:val="en-GB"/>
              </w:rPr>
            </w:pPr>
            <w:r>
              <w:rPr>
                <w:b/>
                <w:lang w:val="en-GB"/>
              </w:rPr>
              <w:t>PROGRAM:</w:t>
            </w:r>
          </w:p>
          <w:p w:rsidR="0066435B" w:rsidRDefault="0066435B"/>
        </w:tc>
        <w:tc>
          <w:tcPr>
            <w:tcW w:w="6338" w:type="dxa"/>
            <w:gridSpan w:val="5"/>
          </w:tcPr>
          <w:p w:rsidR="0066435B" w:rsidRDefault="0066435B">
            <w:r>
              <w:t>Occupational Therapist Assistant/Physiotherapist Assistant</w:t>
            </w:r>
          </w:p>
          <w:p w:rsidR="00EE317A" w:rsidRDefault="00EE317A"/>
        </w:tc>
      </w:tr>
      <w:tr w:rsidR="0066435B">
        <w:trPr>
          <w:cantSplit/>
        </w:trPr>
        <w:tc>
          <w:tcPr>
            <w:tcW w:w="2518" w:type="dxa"/>
          </w:tcPr>
          <w:p w:rsidR="0066435B" w:rsidRDefault="0066435B">
            <w:pPr>
              <w:rPr>
                <w:b/>
                <w:lang w:val="en-GB"/>
              </w:rPr>
            </w:pPr>
            <w:r>
              <w:rPr>
                <w:b/>
                <w:lang w:val="en-GB"/>
              </w:rPr>
              <w:t>AUTHOR:</w:t>
            </w:r>
          </w:p>
          <w:p w:rsidR="0066435B" w:rsidRDefault="0066435B"/>
        </w:tc>
        <w:tc>
          <w:tcPr>
            <w:tcW w:w="6338" w:type="dxa"/>
            <w:gridSpan w:val="5"/>
          </w:tcPr>
          <w:p w:rsidR="0066435B" w:rsidRDefault="0066435B">
            <w:r>
              <w:t>Joanna MacDougall</w:t>
            </w:r>
          </w:p>
        </w:tc>
      </w:tr>
      <w:tr w:rsidR="0066435B">
        <w:tc>
          <w:tcPr>
            <w:tcW w:w="2518" w:type="dxa"/>
          </w:tcPr>
          <w:p w:rsidR="0066435B" w:rsidRDefault="0066435B">
            <w:pPr>
              <w:rPr>
                <w:b/>
                <w:lang w:val="en-GB"/>
              </w:rPr>
            </w:pPr>
            <w:r>
              <w:rPr>
                <w:b/>
                <w:lang w:val="en-GB"/>
              </w:rPr>
              <w:t>DATE:</w:t>
            </w:r>
          </w:p>
          <w:p w:rsidR="0066435B" w:rsidRDefault="0066435B"/>
        </w:tc>
        <w:tc>
          <w:tcPr>
            <w:tcW w:w="1460" w:type="dxa"/>
          </w:tcPr>
          <w:p w:rsidR="0066435B" w:rsidRDefault="00BF014F">
            <w:r>
              <w:t>Jan/</w:t>
            </w:r>
            <w:r w:rsidR="00F32CB4">
              <w:t>1</w:t>
            </w:r>
            <w:r w:rsidR="00E27E5A">
              <w:t>1</w:t>
            </w:r>
          </w:p>
        </w:tc>
        <w:tc>
          <w:tcPr>
            <w:tcW w:w="3690" w:type="dxa"/>
            <w:gridSpan w:val="3"/>
          </w:tcPr>
          <w:p w:rsidR="0066435B" w:rsidRDefault="0066435B">
            <w:r>
              <w:rPr>
                <w:b/>
                <w:lang w:val="en-GB"/>
              </w:rPr>
              <w:t>PREVIOUS OUTLINE DATED:</w:t>
            </w:r>
          </w:p>
        </w:tc>
        <w:tc>
          <w:tcPr>
            <w:tcW w:w="1188" w:type="dxa"/>
          </w:tcPr>
          <w:p w:rsidR="0066435B" w:rsidRDefault="00BF014F">
            <w:r>
              <w:t>Jan/</w:t>
            </w:r>
            <w:r w:rsidR="00E27E5A">
              <w:t>10</w:t>
            </w:r>
          </w:p>
        </w:tc>
      </w:tr>
      <w:tr w:rsidR="0066435B">
        <w:trPr>
          <w:cantSplit/>
        </w:trPr>
        <w:tc>
          <w:tcPr>
            <w:tcW w:w="2518" w:type="dxa"/>
          </w:tcPr>
          <w:p w:rsidR="0066435B" w:rsidRDefault="0066435B">
            <w:r>
              <w:rPr>
                <w:b/>
                <w:lang w:val="en-GB"/>
              </w:rPr>
              <w:t>APPROVED:</w:t>
            </w:r>
          </w:p>
        </w:tc>
        <w:tc>
          <w:tcPr>
            <w:tcW w:w="5150" w:type="dxa"/>
            <w:gridSpan w:val="4"/>
          </w:tcPr>
          <w:p w:rsidR="0066435B" w:rsidRDefault="0066435B">
            <w:pPr>
              <w:jc w:val="center"/>
            </w:pPr>
          </w:p>
          <w:p w:rsidR="0066435B" w:rsidRDefault="00A706B4">
            <w:pPr>
              <w:jc w:val="center"/>
            </w:pPr>
            <w:r>
              <w:t>“Marilyn King”</w:t>
            </w:r>
          </w:p>
        </w:tc>
        <w:tc>
          <w:tcPr>
            <w:tcW w:w="1188" w:type="dxa"/>
          </w:tcPr>
          <w:p w:rsidR="00A706B4" w:rsidRDefault="00A706B4"/>
          <w:p w:rsidR="0066435B" w:rsidRDefault="00A706B4">
            <w:r>
              <w:t>Jan/11</w:t>
            </w:r>
          </w:p>
        </w:tc>
      </w:tr>
      <w:tr w:rsidR="0066435B">
        <w:trPr>
          <w:cantSplit/>
        </w:trPr>
        <w:tc>
          <w:tcPr>
            <w:tcW w:w="2518" w:type="dxa"/>
          </w:tcPr>
          <w:p w:rsidR="0066435B" w:rsidRDefault="0066435B"/>
        </w:tc>
        <w:tc>
          <w:tcPr>
            <w:tcW w:w="5150" w:type="dxa"/>
            <w:gridSpan w:val="4"/>
          </w:tcPr>
          <w:p w:rsidR="0066435B" w:rsidRDefault="0066435B">
            <w:pPr>
              <w:pStyle w:val="Heading2"/>
              <w:rPr>
                <w:lang w:val="en-US"/>
              </w:rPr>
            </w:pPr>
            <w:r>
              <w:rPr>
                <w:lang w:val="en-US"/>
              </w:rPr>
              <w:t>__________________________________</w:t>
            </w:r>
          </w:p>
          <w:p w:rsidR="0066435B" w:rsidRDefault="00A30C95">
            <w:pPr>
              <w:pStyle w:val="Heading2"/>
              <w:rPr>
                <w:lang w:val="en-US"/>
              </w:rPr>
            </w:pPr>
            <w:r>
              <w:rPr>
                <w:lang w:val="en-US"/>
              </w:rPr>
              <w:t xml:space="preserve">CHAIR OF HEALTH </w:t>
            </w:r>
            <w:r w:rsidR="00EE317A">
              <w:rPr>
                <w:lang w:val="en-US"/>
              </w:rPr>
              <w:t>PROGRAMS</w:t>
            </w:r>
          </w:p>
        </w:tc>
        <w:tc>
          <w:tcPr>
            <w:tcW w:w="1188" w:type="dxa"/>
          </w:tcPr>
          <w:p w:rsidR="0066435B" w:rsidRDefault="0066435B">
            <w:pPr>
              <w:rPr>
                <w:b/>
                <w:lang w:val="en-GB"/>
              </w:rPr>
            </w:pPr>
            <w:r>
              <w:rPr>
                <w:b/>
                <w:lang w:val="en-GB"/>
              </w:rPr>
              <w:t>_______</w:t>
            </w:r>
          </w:p>
          <w:p w:rsidR="0066435B" w:rsidRDefault="0066435B">
            <w:pPr>
              <w:jc w:val="center"/>
            </w:pPr>
            <w:r>
              <w:rPr>
                <w:b/>
                <w:lang w:val="en-GB"/>
              </w:rPr>
              <w:t>DATE</w:t>
            </w:r>
          </w:p>
        </w:tc>
      </w:tr>
      <w:tr w:rsidR="0066435B">
        <w:trPr>
          <w:cantSplit/>
        </w:trPr>
        <w:tc>
          <w:tcPr>
            <w:tcW w:w="2518" w:type="dxa"/>
          </w:tcPr>
          <w:p w:rsidR="0066435B" w:rsidRDefault="0066435B">
            <w:pPr>
              <w:rPr>
                <w:b/>
                <w:lang w:val="en-GB"/>
              </w:rPr>
            </w:pPr>
            <w:r>
              <w:rPr>
                <w:b/>
                <w:lang w:val="en-GB"/>
              </w:rPr>
              <w:t>TOTAL CREDITS:</w:t>
            </w:r>
          </w:p>
          <w:p w:rsidR="0066435B" w:rsidRDefault="0066435B"/>
        </w:tc>
        <w:tc>
          <w:tcPr>
            <w:tcW w:w="6338" w:type="dxa"/>
            <w:gridSpan w:val="5"/>
          </w:tcPr>
          <w:p w:rsidR="0066435B" w:rsidRDefault="0066435B">
            <w:r>
              <w:t>3</w:t>
            </w:r>
          </w:p>
        </w:tc>
      </w:tr>
      <w:tr w:rsidR="0066435B">
        <w:trPr>
          <w:cantSplit/>
        </w:trPr>
        <w:tc>
          <w:tcPr>
            <w:tcW w:w="2518" w:type="dxa"/>
          </w:tcPr>
          <w:p w:rsidR="0066435B" w:rsidRDefault="0066435B">
            <w:pPr>
              <w:rPr>
                <w:b/>
                <w:lang w:val="en-GB"/>
              </w:rPr>
            </w:pPr>
            <w:r>
              <w:rPr>
                <w:b/>
                <w:lang w:val="en-GB"/>
              </w:rPr>
              <w:t>PREREQUISITE(S):</w:t>
            </w:r>
          </w:p>
          <w:p w:rsidR="0066435B" w:rsidRDefault="0066435B"/>
        </w:tc>
        <w:tc>
          <w:tcPr>
            <w:tcW w:w="6338" w:type="dxa"/>
            <w:gridSpan w:val="5"/>
          </w:tcPr>
          <w:p w:rsidR="0066435B" w:rsidRDefault="00BB25F3">
            <w:r>
              <w:t>OPA 101, OPA 103, OPA 104</w:t>
            </w:r>
          </w:p>
        </w:tc>
      </w:tr>
      <w:tr w:rsidR="0066435B">
        <w:trPr>
          <w:cantSplit/>
        </w:trPr>
        <w:tc>
          <w:tcPr>
            <w:tcW w:w="2518" w:type="dxa"/>
          </w:tcPr>
          <w:p w:rsidR="0066435B" w:rsidRDefault="0066435B">
            <w:pPr>
              <w:rPr>
                <w:b/>
                <w:lang w:val="en-GB"/>
              </w:rPr>
            </w:pPr>
            <w:r>
              <w:rPr>
                <w:b/>
                <w:lang w:val="en-GB"/>
              </w:rPr>
              <w:t>HOURS/WEEK:</w:t>
            </w:r>
          </w:p>
          <w:p w:rsidR="0066435B" w:rsidRDefault="0066435B"/>
        </w:tc>
        <w:tc>
          <w:tcPr>
            <w:tcW w:w="6338" w:type="dxa"/>
            <w:gridSpan w:val="5"/>
          </w:tcPr>
          <w:p w:rsidR="0066435B" w:rsidRDefault="00BB25F3">
            <w:r>
              <w:t>3hrs/wk</w:t>
            </w:r>
          </w:p>
        </w:tc>
      </w:tr>
      <w:tr w:rsidR="0066435B">
        <w:trPr>
          <w:cantSplit/>
        </w:trPr>
        <w:tc>
          <w:tcPr>
            <w:tcW w:w="8856" w:type="dxa"/>
            <w:gridSpan w:val="6"/>
          </w:tcPr>
          <w:p w:rsidR="0066435B" w:rsidRDefault="0066435B">
            <w:pPr>
              <w:pStyle w:val="Heading2"/>
              <w:tabs>
                <w:tab w:val="center" w:pos="4560"/>
              </w:tabs>
            </w:pPr>
          </w:p>
          <w:p w:rsidR="00810DDF" w:rsidRPr="00810DDF" w:rsidRDefault="00810DDF" w:rsidP="00810DDF">
            <w:pPr>
              <w:rPr>
                <w:lang w:val="en-GB"/>
              </w:rPr>
            </w:pPr>
          </w:p>
          <w:p w:rsidR="0066435B" w:rsidRDefault="00E27E5A">
            <w:pPr>
              <w:pStyle w:val="Heading2"/>
              <w:tabs>
                <w:tab w:val="center" w:pos="4560"/>
              </w:tabs>
            </w:pPr>
            <w:r>
              <w:t>Copyright ©2011</w:t>
            </w:r>
            <w:r w:rsidR="0066435B">
              <w:t xml:space="preserve"> The Sault College of Applied Arts &amp; Technology</w:t>
            </w:r>
          </w:p>
          <w:p w:rsidR="0066435B" w:rsidRDefault="0066435B">
            <w:pPr>
              <w:tabs>
                <w:tab w:val="center" w:pos="4560"/>
              </w:tabs>
              <w:jc w:val="center"/>
              <w:rPr>
                <w:i/>
                <w:lang w:val="en-GB"/>
              </w:rPr>
            </w:pPr>
            <w:r>
              <w:rPr>
                <w:i/>
                <w:lang w:val="en-GB"/>
              </w:rPr>
              <w:t>Reproduction of this document by any means, in whole or in part, without prior</w:t>
            </w:r>
          </w:p>
          <w:p w:rsidR="0066435B" w:rsidRDefault="0066435B">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6435B">
        <w:trPr>
          <w:cantSplit/>
        </w:trPr>
        <w:tc>
          <w:tcPr>
            <w:tcW w:w="8856" w:type="dxa"/>
            <w:gridSpan w:val="6"/>
          </w:tcPr>
          <w:p w:rsidR="0066435B" w:rsidRPr="00EE317A" w:rsidRDefault="0066435B">
            <w:pPr>
              <w:pStyle w:val="Heading2"/>
              <w:tabs>
                <w:tab w:val="center" w:pos="4560"/>
              </w:tabs>
              <w:rPr>
                <w:b w:val="0"/>
                <w:szCs w:val="22"/>
              </w:rPr>
            </w:pPr>
            <w:r w:rsidRPr="00EE317A">
              <w:rPr>
                <w:b w:val="0"/>
                <w:i/>
                <w:szCs w:val="22"/>
              </w:rPr>
              <w:t>For additional info</w:t>
            </w:r>
            <w:r w:rsidR="00BB25F3" w:rsidRPr="00EE317A">
              <w:rPr>
                <w:b w:val="0"/>
                <w:i/>
                <w:szCs w:val="22"/>
              </w:rPr>
              <w:t>rmation, please contact the Chair</w:t>
            </w:r>
            <w:r w:rsidRPr="00EE317A">
              <w:rPr>
                <w:b w:val="0"/>
                <w:i/>
                <w:szCs w:val="22"/>
              </w:rPr>
              <w:t>,</w:t>
            </w:r>
            <w:r w:rsidR="00EE317A" w:rsidRPr="00EE317A">
              <w:rPr>
                <w:b w:val="0"/>
                <w:i/>
                <w:szCs w:val="22"/>
              </w:rPr>
              <w:t xml:space="preserve"> Health Programs</w:t>
            </w:r>
          </w:p>
        </w:tc>
      </w:tr>
      <w:tr w:rsidR="0066435B">
        <w:trPr>
          <w:cantSplit/>
        </w:trPr>
        <w:tc>
          <w:tcPr>
            <w:tcW w:w="8856" w:type="dxa"/>
            <w:gridSpan w:val="6"/>
          </w:tcPr>
          <w:p w:rsidR="0066435B" w:rsidRPr="00EE317A" w:rsidRDefault="0066435B" w:rsidP="00EE317A">
            <w:pPr>
              <w:tabs>
                <w:tab w:val="center" w:pos="4560"/>
              </w:tabs>
              <w:jc w:val="center"/>
              <w:rPr>
                <w:i/>
                <w:sz w:val="22"/>
                <w:szCs w:val="22"/>
                <w:lang w:val="en-GB"/>
              </w:rPr>
            </w:pPr>
            <w:r w:rsidRPr="00EE317A">
              <w:rPr>
                <w:i/>
                <w:sz w:val="22"/>
                <w:szCs w:val="22"/>
                <w:lang w:val="en-GB"/>
              </w:rPr>
              <w:t>School of Health</w:t>
            </w:r>
            <w:r w:rsidR="00EE317A" w:rsidRPr="00EE317A">
              <w:rPr>
                <w:i/>
                <w:sz w:val="22"/>
                <w:szCs w:val="22"/>
                <w:lang w:val="en-GB"/>
              </w:rPr>
              <w:t xml:space="preserve"> and Community Services</w:t>
            </w:r>
          </w:p>
        </w:tc>
      </w:tr>
      <w:tr w:rsidR="0066435B">
        <w:trPr>
          <w:cantSplit/>
        </w:trPr>
        <w:tc>
          <w:tcPr>
            <w:tcW w:w="8856" w:type="dxa"/>
            <w:gridSpan w:val="6"/>
          </w:tcPr>
          <w:p w:rsidR="0066435B" w:rsidRPr="00EE317A" w:rsidRDefault="0066435B">
            <w:pPr>
              <w:tabs>
                <w:tab w:val="center" w:pos="4560"/>
              </w:tabs>
              <w:jc w:val="center"/>
              <w:rPr>
                <w:i/>
                <w:sz w:val="22"/>
                <w:szCs w:val="22"/>
                <w:lang w:val="en-GB"/>
              </w:rPr>
            </w:pPr>
            <w:r w:rsidRPr="00EE317A">
              <w:rPr>
                <w:i/>
                <w:sz w:val="22"/>
                <w:szCs w:val="22"/>
                <w:lang w:val="en-GB"/>
              </w:rPr>
              <w:t>(705) 759-2554, Ext. 2689</w:t>
            </w:r>
          </w:p>
          <w:p w:rsidR="0066435B" w:rsidRPr="00EE317A" w:rsidRDefault="0066435B">
            <w:pPr>
              <w:tabs>
                <w:tab w:val="center" w:pos="4560"/>
              </w:tabs>
              <w:jc w:val="center"/>
              <w:rPr>
                <w:sz w:val="22"/>
                <w:szCs w:val="22"/>
              </w:rPr>
            </w:pPr>
          </w:p>
          <w:p w:rsidR="0066435B" w:rsidRPr="00EE317A" w:rsidRDefault="0066435B">
            <w:pPr>
              <w:tabs>
                <w:tab w:val="center" w:pos="4560"/>
              </w:tabs>
              <w:jc w:val="center"/>
              <w:rPr>
                <w:sz w:val="22"/>
                <w:szCs w:val="22"/>
              </w:rPr>
            </w:pPr>
          </w:p>
          <w:p w:rsidR="0066435B" w:rsidRPr="00EE317A" w:rsidRDefault="0066435B">
            <w:pPr>
              <w:tabs>
                <w:tab w:val="center" w:pos="4560"/>
              </w:tabs>
              <w:jc w:val="center"/>
              <w:rPr>
                <w:sz w:val="22"/>
                <w:szCs w:val="22"/>
              </w:rPr>
            </w:pPr>
          </w:p>
        </w:tc>
      </w:tr>
    </w:tbl>
    <w:p w:rsidR="0066435B" w:rsidRDefault="0066435B">
      <w:pPr>
        <w:tabs>
          <w:tab w:val="center" w:pos="4560"/>
        </w:tabs>
        <w:rPr>
          <w:i/>
          <w:lang w:val="en-GB"/>
        </w:rPr>
      </w:pPr>
    </w:p>
    <w:p w:rsidR="0066435B" w:rsidRDefault="0066435B">
      <w:pPr>
        <w:tabs>
          <w:tab w:val="center" w:pos="4560"/>
        </w:tabs>
        <w:rPr>
          <w:i/>
          <w:lang w:val="en-GB"/>
        </w:rPr>
      </w:pPr>
      <w:r>
        <w:rPr>
          <w:i/>
          <w:lang w:val="en-GB"/>
        </w:rPr>
        <w:br w:type="page"/>
      </w:r>
    </w:p>
    <w:tbl>
      <w:tblPr>
        <w:tblW w:w="0" w:type="auto"/>
        <w:tblLayout w:type="fixed"/>
        <w:tblLook w:val="0000"/>
      </w:tblPr>
      <w:tblGrid>
        <w:gridCol w:w="675"/>
        <w:gridCol w:w="8181"/>
      </w:tblGrid>
      <w:tr w:rsidR="0066435B" w:rsidRPr="00810DDF">
        <w:tc>
          <w:tcPr>
            <w:tcW w:w="675" w:type="dxa"/>
          </w:tcPr>
          <w:p w:rsidR="0066435B" w:rsidRPr="00810DDF" w:rsidRDefault="0066435B">
            <w:pPr>
              <w:rPr>
                <w:b/>
                <w:sz w:val="22"/>
                <w:szCs w:val="22"/>
              </w:rPr>
            </w:pPr>
            <w:r w:rsidRPr="00810DDF">
              <w:rPr>
                <w:b/>
                <w:sz w:val="22"/>
                <w:szCs w:val="22"/>
              </w:rPr>
              <w:t>I.</w:t>
            </w:r>
          </w:p>
        </w:tc>
        <w:tc>
          <w:tcPr>
            <w:tcW w:w="8181" w:type="dxa"/>
          </w:tcPr>
          <w:p w:rsidR="0066435B" w:rsidRPr="00810DDF" w:rsidRDefault="0066435B">
            <w:pPr>
              <w:rPr>
                <w:bCs/>
                <w:sz w:val="22"/>
                <w:szCs w:val="22"/>
              </w:rPr>
            </w:pPr>
            <w:r w:rsidRPr="00810DDF">
              <w:rPr>
                <w:b/>
                <w:sz w:val="22"/>
                <w:szCs w:val="22"/>
              </w:rPr>
              <w:t>COURSE DESCRIPTION:</w:t>
            </w:r>
          </w:p>
          <w:p w:rsidR="0066435B" w:rsidRPr="00810DDF" w:rsidRDefault="0066435B">
            <w:pPr>
              <w:rPr>
                <w:bCs/>
                <w:sz w:val="22"/>
                <w:szCs w:val="22"/>
              </w:rPr>
            </w:pPr>
          </w:p>
          <w:p w:rsidR="0066435B" w:rsidRPr="00810DDF" w:rsidRDefault="0066435B">
            <w:pPr>
              <w:rPr>
                <w:sz w:val="22"/>
                <w:szCs w:val="22"/>
              </w:rPr>
            </w:pPr>
            <w:r w:rsidRPr="00810DDF">
              <w:rPr>
                <w:sz w:val="22"/>
                <w:szCs w:val="22"/>
                <w:lang w:val="en-GB"/>
              </w:rPr>
              <w:t>This course will expand the student’s knowledge base acquired in the course HUMAN MOVEMENT (OPA 104)</w:t>
            </w:r>
            <w:r w:rsidR="00D82664">
              <w:rPr>
                <w:sz w:val="22"/>
                <w:szCs w:val="22"/>
                <w:lang w:val="en-GB"/>
              </w:rPr>
              <w:t xml:space="preserve"> and HUMAN ANATOMY (OPA 103). Students begin to apply</w:t>
            </w:r>
            <w:r w:rsidRPr="00810DDF">
              <w:rPr>
                <w:sz w:val="22"/>
                <w:szCs w:val="22"/>
                <w:lang w:val="en-GB"/>
              </w:rPr>
              <w:t xml:space="preserve"> of knowledge related to muscle, joint structure and function</w:t>
            </w:r>
            <w:r w:rsidR="00D82664">
              <w:rPr>
                <w:sz w:val="22"/>
                <w:szCs w:val="22"/>
                <w:lang w:val="en-GB"/>
              </w:rPr>
              <w:t>,</w:t>
            </w:r>
            <w:r w:rsidRPr="00810DDF">
              <w:rPr>
                <w:sz w:val="22"/>
                <w:szCs w:val="22"/>
                <w:lang w:val="en-GB"/>
              </w:rPr>
              <w:t xml:space="preserve"> </w:t>
            </w:r>
            <w:r w:rsidR="00D82664">
              <w:rPr>
                <w:sz w:val="22"/>
                <w:szCs w:val="22"/>
                <w:lang w:val="en-GB"/>
              </w:rPr>
              <w:t>and biomechanics of</w:t>
            </w:r>
            <w:r w:rsidRPr="00810DDF">
              <w:rPr>
                <w:sz w:val="22"/>
                <w:szCs w:val="22"/>
                <w:lang w:val="en-GB"/>
              </w:rPr>
              <w:t xml:space="preserve"> human movement</w:t>
            </w:r>
            <w:r w:rsidR="00D82664">
              <w:rPr>
                <w:sz w:val="22"/>
                <w:szCs w:val="22"/>
                <w:lang w:val="en-GB"/>
              </w:rPr>
              <w:t>,</w:t>
            </w:r>
            <w:r w:rsidRPr="00810DDF">
              <w:rPr>
                <w:sz w:val="22"/>
                <w:szCs w:val="22"/>
                <w:lang w:val="en-GB"/>
              </w:rPr>
              <w:t xml:space="preserve"> </w:t>
            </w:r>
            <w:r w:rsidR="00D82664">
              <w:rPr>
                <w:sz w:val="22"/>
                <w:szCs w:val="22"/>
                <w:lang w:val="en-GB"/>
              </w:rPr>
              <w:t xml:space="preserve">as it applies </w:t>
            </w:r>
            <w:r w:rsidRPr="00810DDF">
              <w:rPr>
                <w:sz w:val="22"/>
                <w:szCs w:val="22"/>
                <w:lang w:val="en-GB"/>
              </w:rPr>
              <w:t xml:space="preserve">throughout the lifespan. The student will be introduced to basic clinical competencies and will have the opportunity to apply the principles of normal functional movement as it relates to </w:t>
            </w:r>
            <w:r w:rsidR="00D82664">
              <w:rPr>
                <w:sz w:val="22"/>
                <w:szCs w:val="22"/>
                <w:lang w:val="en-GB"/>
              </w:rPr>
              <w:t xml:space="preserve">human movement including ADL, </w:t>
            </w:r>
            <w:r w:rsidRPr="00810DDF">
              <w:rPr>
                <w:sz w:val="22"/>
                <w:szCs w:val="22"/>
                <w:lang w:val="en-GB"/>
              </w:rPr>
              <w:t xml:space="preserve">exercise, posture,  transfers and gait. The student will develop knowledge </w:t>
            </w:r>
            <w:r w:rsidR="00426A55">
              <w:rPr>
                <w:sz w:val="22"/>
                <w:szCs w:val="22"/>
                <w:lang w:val="en-GB"/>
              </w:rPr>
              <w:t xml:space="preserve">and skills </w:t>
            </w:r>
            <w:r w:rsidRPr="00810DDF">
              <w:rPr>
                <w:sz w:val="22"/>
                <w:szCs w:val="22"/>
                <w:lang w:val="en-GB"/>
              </w:rPr>
              <w:t>related to abnormal movement de</w:t>
            </w:r>
            <w:r w:rsidR="00426A55">
              <w:rPr>
                <w:sz w:val="22"/>
                <w:szCs w:val="22"/>
                <w:lang w:val="en-GB"/>
              </w:rPr>
              <w:t>velopment/patterns, proper handling techniques and  the application</w:t>
            </w:r>
            <w:r w:rsidRPr="00810DDF">
              <w:rPr>
                <w:sz w:val="22"/>
                <w:szCs w:val="22"/>
                <w:lang w:val="en-GB"/>
              </w:rPr>
              <w:t xml:space="preserve"> of assistive ambulation devices.</w:t>
            </w:r>
          </w:p>
          <w:p w:rsidR="0066435B" w:rsidRPr="00810DDF" w:rsidRDefault="0066435B">
            <w:pPr>
              <w:rPr>
                <w:bCs/>
                <w:sz w:val="22"/>
                <w:szCs w:val="22"/>
              </w:rPr>
            </w:pP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tblPr>
      <w:tblGrid>
        <w:gridCol w:w="675"/>
        <w:gridCol w:w="567"/>
        <w:gridCol w:w="7614"/>
      </w:tblGrid>
      <w:tr w:rsidR="0066435B" w:rsidRPr="00810DDF">
        <w:trPr>
          <w:cantSplit/>
        </w:trPr>
        <w:tc>
          <w:tcPr>
            <w:tcW w:w="675" w:type="dxa"/>
          </w:tcPr>
          <w:p w:rsidR="0066435B" w:rsidRPr="00810DDF" w:rsidRDefault="0066435B">
            <w:pPr>
              <w:rPr>
                <w:b/>
                <w:sz w:val="22"/>
                <w:szCs w:val="22"/>
              </w:rPr>
            </w:pPr>
            <w:r w:rsidRPr="00810DDF">
              <w:rPr>
                <w:b/>
                <w:sz w:val="22"/>
                <w:szCs w:val="22"/>
              </w:rPr>
              <w:t>II.</w:t>
            </w:r>
          </w:p>
        </w:tc>
        <w:tc>
          <w:tcPr>
            <w:tcW w:w="8181" w:type="dxa"/>
            <w:gridSpan w:val="2"/>
          </w:tcPr>
          <w:p w:rsidR="0066435B" w:rsidRPr="00810DDF" w:rsidRDefault="0066435B">
            <w:pPr>
              <w:rPr>
                <w:b/>
                <w:sz w:val="22"/>
                <w:szCs w:val="22"/>
              </w:rPr>
            </w:pPr>
            <w:r w:rsidRPr="00810DDF">
              <w:rPr>
                <w:b/>
                <w:sz w:val="22"/>
                <w:szCs w:val="22"/>
              </w:rPr>
              <w:t>LEARNING OUTCOMES AND ELEMENTS OF THE PERFORMANCE:</w:t>
            </w:r>
          </w:p>
          <w:p w:rsidR="0066435B" w:rsidRPr="00810DDF" w:rsidRDefault="0066435B">
            <w:pPr>
              <w:rPr>
                <w:sz w:val="22"/>
                <w:szCs w:val="22"/>
              </w:rPr>
            </w:pPr>
          </w:p>
        </w:tc>
      </w:tr>
      <w:tr w:rsidR="0066435B" w:rsidRPr="00810DDF">
        <w:trPr>
          <w:cantSplit/>
        </w:trPr>
        <w:tc>
          <w:tcPr>
            <w:tcW w:w="675" w:type="dxa"/>
          </w:tcPr>
          <w:p w:rsidR="0066435B" w:rsidRPr="00810DDF" w:rsidRDefault="0066435B">
            <w:pPr>
              <w:rPr>
                <w:sz w:val="22"/>
                <w:szCs w:val="22"/>
              </w:rPr>
            </w:pPr>
          </w:p>
        </w:tc>
        <w:tc>
          <w:tcPr>
            <w:tcW w:w="8181" w:type="dxa"/>
            <w:gridSpan w:val="2"/>
          </w:tcPr>
          <w:p w:rsidR="0066435B" w:rsidRPr="00810DDF" w:rsidRDefault="0066435B">
            <w:pPr>
              <w:rPr>
                <w:sz w:val="22"/>
                <w:szCs w:val="22"/>
              </w:rPr>
            </w:pPr>
            <w:r w:rsidRPr="00810DDF">
              <w:rPr>
                <w:sz w:val="22"/>
                <w:szCs w:val="22"/>
              </w:rPr>
              <w:t>In general, this course addresses Vocational Learning Outcomes (cross-referenced with the Program Standards) in: communication skills (1, 2, 8P, 8O, 9P, 9O, 10P, 10O), safety (1, 2, 4, 8P, 8O, 9P, 9O, 10P, 10O), professional competence (1, 2, 4, 5, 7, 8P, 8O, 9P, 9O, 10P, 10O), documentation skills (1, 4, 5) and application skills (1, 2, 4, 8P, 8O, 9P, 9O, 10P, 10O). It addresses all of the Generic Skills Learning Outcomes.</w:t>
            </w:r>
          </w:p>
          <w:p w:rsidR="0066435B" w:rsidRPr="00810DDF" w:rsidRDefault="0066435B">
            <w:pPr>
              <w:rPr>
                <w:sz w:val="22"/>
                <w:szCs w:val="22"/>
              </w:rPr>
            </w:pPr>
          </w:p>
          <w:p w:rsidR="0066435B" w:rsidRPr="00810DDF" w:rsidRDefault="0066435B">
            <w:pPr>
              <w:rPr>
                <w:sz w:val="22"/>
                <w:szCs w:val="22"/>
              </w:rPr>
            </w:pPr>
            <w:r w:rsidRPr="00810DDF">
              <w:rPr>
                <w:sz w:val="22"/>
                <w:szCs w:val="22"/>
              </w:rPr>
              <w:t>Upon successful completion of this course, the student will:</w:t>
            </w:r>
          </w:p>
          <w:p w:rsidR="0066435B" w:rsidRPr="00810DDF" w:rsidRDefault="0066435B">
            <w:pPr>
              <w:rPr>
                <w:sz w:val="22"/>
                <w:szCs w:val="22"/>
              </w:rPr>
            </w:pP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1.</w:t>
            </w:r>
          </w:p>
        </w:tc>
        <w:tc>
          <w:tcPr>
            <w:tcW w:w="7614" w:type="dxa"/>
          </w:tcPr>
          <w:p w:rsidR="0066435B" w:rsidRPr="00810DDF" w:rsidRDefault="0066435B">
            <w:pPr>
              <w:rPr>
                <w:sz w:val="22"/>
                <w:szCs w:val="22"/>
              </w:rPr>
            </w:pPr>
            <w:r w:rsidRPr="00810DDF">
              <w:rPr>
                <w:sz w:val="22"/>
                <w:szCs w:val="22"/>
              </w:rPr>
              <w:t xml:space="preserve">Demonstrate and apply knowledge and skills related to </w:t>
            </w:r>
            <w:r w:rsidR="00D82664">
              <w:rPr>
                <w:sz w:val="22"/>
                <w:szCs w:val="22"/>
              </w:rPr>
              <w:t xml:space="preserve">motor </w:t>
            </w:r>
            <w:r w:rsidRPr="00810DDF">
              <w:rPr>
                <w:sz w:val="22"/>
                <w:szCs w:val="22"/>
              </w:rPr>
              <w:t>development.</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u w:val="single"/>
              </w:rPr>
            </w:pPr>
            <w:r w:rsidRPr="00810DDF">
              <w:rPr>
                <w:sz w:val="22"/>
                <w:szCs w:val="22"/>
                <w:u w:val="single"/>
              </w:rPr>
              <w:t>Potential Elements of the Performance:</w:t>
            </w:r>
          </w:p>
          <w:p w:rsidR="0066435B" w:rsidRPr="00810DDF" w:rsidRDefault="0066435B">
            <w:pPr>
              <w:numPr>
                <w:ilvl w:val="0"/>
                <w:numId w:val="13"/>
              </w:numPr>
              <w:rPr>
                <w:sz w:val="22"/>
                <w:szCs w:val="22"/>
              </w:rPr>
            </w:pPr>
            <w:r w:rsidRPr="00810DDF">
              <w:rPr>
                <w:sz w:val="22"/>
                <w:szCs w:val="22"/>
              </w:rPr>
              <w:t>Explain and demonstrate the normal stages of motor development and identify the implications of failure to achieve these</w:t>
            </w:r>
          </w:p>
          <w:p w:rsidR="0066435B" w:rsidRPr="00810DDF" w:rsidRDefault="0066435B">
            <w:pPr>
              <w:numPr>
                <w:ilvl w:val="0"/>
                <w:numId w:val="13"/>
              </w:numPr>
              <w:rPr>
                <w:sz w:val="22"/>
                <w:szCs w:val="22"/>
              </w:rPr>
            </w:pPr>
            <w:r w:rsidRPr="00810DDF">
              <w:rPr>
                <w:sz w:val="22"/>
                <w:szCs w:val="22"/>
              </w:rPr>
              <w:t>Describe key milestones used to assess motor development</w:t>
            </w:r>
          </w:p>
          <w:p w:rsidR="0066435B" w:rsidRPr="00810DDF" w:rsidRDefault="0066435B">
            <w:pPr>
              <w:rPr>
                <w:sz w:val="22"/>
                <w:szCs w:val="22"/>
              </w:rPr>
            </w:pP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2.</w:t>
            </w:r>
          </w:p>
        </w:tc>
        <w:tc>
          <w:tcPr>
            <w:tcW w:w="7614" w:type="dxa"/>
          </w:tcPr>
          <w:p w:rsidR="0066435B" w:rsidRPr="00810DDF" w:rsidRDefault="0066435B">
            <w:pPr>
              <w:rPr>
                <w:sz w:val="22"/>
                <w:szCs w:val="22"/>
              </w:rPr>
            </w:pPr>
            <w:r w:rsidRPr="00810DDF">
              <w:rPr>
                <w:sz w:val="22"/>
                <w:szCs w:val="22"/>
              </w:rPr>
              <w:t xml:space="preserve">Demonstrate and apply knowledge related to </w:t>
            </w:r>
            <w:r w:rsidR="00D82664">
              <w:rPr>
                <w:sz w:val="22"/>
                <w:szCs w:val="22"/>
              </w:rPr>
              <w:t>concepts and components</w:t>
            </w:r>
            <w:r w:rsidRPr="00810DDF">
              <w:rPr>
                <w:sz w:val="22"/>
                <w:szCs w:val="22"/>
              </w:rPr>
              <w:t xml:space="preserve"> of movement.</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rPr>
            </w:pPr>
            <w:r w:rsidRPr="00810DDF">
              <w:rPr>
                <w:sz w:val="22"/>
                <w:szCs w:val="22"/>
                <w:u w:val="single"/>
              </w:rPr>
              <w:t>Potential Elements of the Performance</w:t>
            </w:r>
            <w:r w:rsidRPr="00810DDF">
              <w:rPr>
                <w:sz w:val="22"/>
                <w:szCs w:val="22"/>
              </w:rPr>
              <w:t>:</w:t>
            </w:r>
          </w:p>
          <w:p w:rsidR="0066435B" w:rsidRPr="00810DDF" w:rsidRDefault="0066435B">
            <w:pPr>
              <w:numPr>
                <w:ilvl w:val="0"/>
                <w:numId w:val="14"/>
              </w:numPr>
              <w:rPr>
                <w:sz w:val="22"/>
                <w:szCs w:val="22"/>
              </w:rPr>
            </w:pPr>
            <w:r w:rsidRPr="00810DDF">
              <w:rPr>
                <w:sz w:val="22"/>
                <w:szCs w:val="22"/>
              </w:rPr>
              <w:t>Describe the clinical implications of the essential components of movement (motor, sensory, cognitive, perceptual, psychosocial, environmental) and their inter-relationship</w:t>
            </w:r>
          </w:p>
          <w:p w:rsidR="0066435B" w:rsidRPr="00810DDF" w:rsidRDefault="0066435B">
            <w:pPr>
              <w:numPr>
                <w:ilvl w:val="0"/>
                <w:numId w:val="14"/>
              </w:numPr>
              <w:rPr>
                <w:sz w:val="22"/>
                <w:szCs w:val="22"/>
              </w:rPr>
            </w:pPr>
            <w:r w:rsidRPr="00810DDF">
              <w:rPr>
                <w:sz w:val="22"/>
                <w:szCs w:val="22"/>
              </w:rPr>
              <w:t>Integrate knowledge of concepts of movement and joint movemen</w:t>
            </w:r>
            <w:r w:rsidR="00D82664">
              <w:rPr>
                <w:sz w:val="22"/>
                <w:szCs w:val="22"/>
              </w:rPr>
              <w:t>t through the analysis of</w:t>
            </w:r>
            <w:r w:rsidRPr="00810DDF">
              <w:rPr>
                <w:sz w:val="22"/>
                <w:szCs w:val="22"/>
              </w:rPr>
              <w:t xml:space="preserve"> functional movements (ie. ADL, walking, lifting, stairs, sports, occupational performance)</w:t>
            </w:r>
          </w:p>
          <w:p w:rsidR="0066435B" w:rsidRPr="00810DDF" w:rsidRDefault="0066435B">
            <w:pPr>
              <w:pStyle w:val="EnvelopeReturn"/>
              <w:rPr>
                <w:szCs w:val="22"/>
              </w:rPr>
            </w:pP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3.</w:t>
            </w:r>
          </w:p>
        </w:tc>
        <w:tc>
          <w:tcPr>
            <w:tcW w:w="7614" w:type="dxa"/>
          </w:tcPr>
          <w:p w:rsidR="0066435B" w:rsidRPr="00810DDF" w:rsidRDefault="0066435B">
            <w:pPr>
              <w:rPr>
                <w:sz w:val="22"/>
                <w:szCs w:val="22"/>
              </w:rPr>
            </w:pPr>
            <w:r w:rsidRPr="00810DDF">
              <w:rPr>
                <w:sz w:val="22"/>
                <w:szCs w:val="22"/>
              </w:rPr>
              <w:t>Demonstrate and apply knowledge and skills related to muscle and exercise physiology.</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rPr>
            </w:pPr>
            <w:r w:rsidRPr="00810DDF">
              <w:rPr>
                <w:sz w:val="22"/>
                <w:szCs w:val="22"/>
                <w:u w:val="single"/>
              </w:rPr>
              <w:t>Potential Elements of the Performance</w:t>
            </w:r>
            <w:r w:rsidRPr="00810DDF">
              <w:rPr>
                <w:sz w:val="22"/>
                <w:szCs w:val="22"/>
              </w:rPr>
              <w:t>:</w:t>
            </w:r>
          </w:p>
          <w:p w:rsidR="0066435B" w:rsidRDefault="0066435B">
            <w:pPr>
              <w:numPr>
                <w:ilvl w:val="0"/>
                <w:numId w:val="15"/>
              </w:numPr>
              <w:rPr>
                <w:sz w:val="22"/>
                <w:szCs w:val="22"/>
              </w:rPr>
            </w:pPr>
            <w:r w:rsidRPr="00810DDF">
              <w:rPr>
                <w:sz w:val="22"/>
                <w:szCs w:val="22"/>
              </w:rPr>
              <w:t xml:space="preserve">Integrate knowledge of muscle through the analysis of various normal functional movements </w:t>
            </w:r>
          </w:p>
          <w:p w:rsidR="00D82664" w:rsidRPr="00810DDF" w:rsidRDefault="00D82664">
            <w:pPr>
              <w:numPr>
                <w:ilvl w:val="0"/>
                <w:numId w:val="15"/>
              </w:numPr>
              <w:rPr>
                <w:sz w:val="22"/>
                <w:szCs w:val="22"/>
              </w:rPr>
            </w:pPr>
            <w:r>
              <w:rPr>
                <w:sz w:val="22"/>
                <w:szCs w:val="22"/>
              </w:rPr>
              <w:t>Explain key concepts of soft tissue stretching and the application in clinical context</w:t>
            </w:r>
          </w:p>
          <w:p w:rsidR="0066435B" w:rsidRPr="00810DDF" w:rsidRDefault="0066435B">
            <w:pPr>
              <w:numPr>
                <w:ilvl w:val="0"/>
                <w:numId w:val="15"/>
              </w:numPr>
              <w:rPr>
                <w:sz w:val="22"/>
                <w:szCs w:val="22"/>
              </w:rPr>
            </w:pPr>
            <w:r w:rsidRPr="00810DDF">
              <w:rPr>
                <w:sz w:val="22"/>
                <w:szCs w:val="22"/>
              </w:rPr>
              <w:t>Identify and define tone and recognize the clinical implications of abnormal muscle tone.</w:t>
            </w:r>
          </w:p>
          <w:p w:rsidR="0066435B" w:rsidRPr="00810DDF" w:rsidRDefault="0066435B">
            <w:pPr>
              <w:pStyle w:val="EnvelopeReturn"/>
              <w:rPr>
                <w:szCs w:val="22"/>
              </w:rPr>
            </w:pPr>
          </w:p>
        </w:tc>
      </w:tr>
    </w:tbl>
    <w:p w:rsidR="0066435B" w:rsidRPr="00810DDF" w:rsidRDefault="0066435B">
      <w:pPr>
        <w:rPr>
          <w:sz w:val="22"/>
          <w:szCs w:val="22"/>
        </w:rPr>
      </w:pPr>
      <w:r w:rsidRPr="00810DDF">
        <w:rPr>
          <w:sz w:val="22"/>
          <w:szCs w:val="22"/>
        </w:rPr>
        <w:br w:type="page"/>
      </w:r>
    </w:p>
    <w:tbl>
      <w:tblPr>
        <w:tblW w:w="0" w:type="auto"/>
        <w:tblLayout w:type="fixed"/>
        <w:tblLook w:val="0000"/>
      </w:tblPr>
      <w:tblGrid>
        <w:gridCol w:w="675"/>
        <w:gridCol w:w="567"/>
        <w:gridCol w:w="7614"/>
      </w:tblGrid>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4.</w:t>
            </w:r>
          </w:p>
        </w:tc>
        <w:tc>
          <w:tcPr>
            <w:tcW w:w="7614" w:type="dxa"/>
          </w:tcPr>
          <w:p w:rsidR="0066435B" w:rsidRPr="00810DDF" w:rsidRDefault="0066435B">
            <w:pPr>
              <w:rPr>
                <w:sz w:val="22"/>
                <w:szCs w:val="22"/>
                <w:u w:val="single"/>
              </w:rPr>
            </w:pPr>
            <w:r w:rsidRPr="00810DDF">
              <w:rPr>
                <w:sz w:val="22"/>
                <w:szCs w:val="22"/>
              </w:rPr>
              <w:t>Demonstrate and apply knowledge of normal versus abnormal postures and movement related to body alignment and positioning, transfers and lifts.</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rPr>
            </w:pPr>
            <w:r w:rsidRPr="00810DDF">
              <w:rPr>
                <w:sz w:val="22"/>
                <w:szCs w:val="22"/>
                <w:u w:val="single"/>
              </w:rPr>
              <w:t>Potential Elements of the Performance</w:t>
            </w:r>
            <w:r w:rsidRPr="00810DDF">
              <w:rPr>
                <w:sz w:val="22"/>
                <w:szCs w:val="22"/>
              </w:rPr>
              <w:t>:</w:t>
            </w:r>
          </w:p>
          <w:p w:rsidR="0066435B" w:rsidRPr="00810DDF" w:rsidRDefault="0066435B">
            <w:pPr>
              <w:numPr>
                <w:ilvl w:val="0"/>
                <w:numId w:val="15"/>
              </w:numPr>
              <w:rPr>
                <w:sz w:val="22"/>
                <w:szCs w:val="22"/>
              </w:rPr>
            </w:pPr>
            <w:r w:rsidRPr="00810DDF">
              <w:rPr>
                <w:sz w:val="22"/>
                <w:szCs w:val="22"/>
              </w:rPr>
              <w:t>Describe and demonstrate normal body alignment and positioning</w:t>
            </w:r>
          </w:p>
          <w:p w:rsidR="0066435B" w:rsidRPr="00810DDF" w:rsidRDefault="0066435B">
            <w:pPr>
              <w:numPr>
                <w:ilvl w:val="0"/>
                <w:numId w:val="15"/>
              </w:numPr>
              <w:rPr>
                <w:sz w:val="22"/>
                <w:szCs w:val="22"/>
              </w:rPr>
            </w:pPr>
            <w:r w:rsidRPr="00810DDF">
              <w:rPr>
                <w:sz w:val="22"/>
                <w:szCs w:val="22"/>
              </w:rPr>
              <w:t>Demonstrate the ability to assist and educate others regarding normal body alignment and positioning</w:t>
            </w:r>
          </w:p>
          <w:p w:rsidR="0066435B" w:rsidRPr="00810DDF" w:rsidRDefault="0066435B">
            <w:pPr>
              <w:numPr>
                <w:ilvl w:val="0"/>
                <w:numId w:val="15"/>
              </w:numPr>
              <w:rPr>
                <w:sz w:val="22"/>
                <w:szCs w:val="22"/>
              </w:rPr>
            </w:pPr>
            <w:r w:rsidRPr="00810DDF">
              <w:rPr>
                <w:sz w:val="22"/>
                <w:szCs w:val="22"/>
              </w:rPr>
              <w:t>Identify and define impairments (such as restricted ROM, tone, balance, and cognitive status) and explain how they may affect body alignment, positioning, transfers and ambulation (with and without assistive devices)</w:t>
            </w:r>
          </w:p>
          <w:p w:rsidR="0066435B" w:rsidRPr="00810DDF" w:rsidRDefault="0066435B">
            <w:pPr>
              <w:numPr>
                <w:ilvl w:val="0"/>
                <w:numId w:val="15"/>
              </w:numPr>
              <w:rPr>
                <w:sz w:val="22"/>
                <w:szCs w:val="22"/>
              </w:rPr>
            </w:pPr>
            <w:r w:rsidRPr="00810DDF">
              <w:rPr>
                <w:sz w:val="22"/>
                <w:szCs w:val="22"/>
              </w:rPr>
              <w:t>Identify how abnormal postures, movement and impairments may present risk factors and contraindications to the use of lifts, transfers and assistive devices for mobility</w:t>
            </w:r>
          </w:p>
          <w:p w:rsidR="0066435B" w:rsidRPr="00810DDF" w:rsidRDefault="0066435B">
            <w:pPr>
              <w:pStyle w:val="EnvelopeReturn"/>
              <w:rPr>
                <w:szCs w:val="22"/>
              </w:rPr>
            </w:pP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5.</w:t>
            </w:r>
          </w:p>
        </w:tc>
        <w:tc>
          <w:tcPr>
            <w:tcW w:w="7614" w:type="dxa"/>
          </w:tcPr>
          <w:p w:rsidR="0066435B" w:rsidRPr="00810DDF" w:rsidRDefault="0066435B">
            <w:pPr>
              <w:rPr>
                <w:sz w:val="22"/>
                <w:szCs w:val="22"/>
                <w:u w:val="single"/>
              </w:rPr>
            </w:pPr>
            <w:r w:rsidRPr="00810DDF">
              <w:rPr>
                <w:sz w:val="22"/>
                <w:szCs w:val="22"/>
              </w:rPr>
              <w:t>Demonstrate safe and purposeful handling for normal limbs.</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rPr>
            </w:pPr>
            <w:r w:rsidRPr="00810DDF">
              <w:rPr>
                <w:sz w:val="22"/>
                <w:szCs w:val="22"/>
                <w:u w:val="single"/>
              </w:rPr>
              <w:t>Potential Elements of the Performance</w:t>
            </w:r>
            <w:r w:rsidRPr="00810DDF">
              <w:rPr>
                <w:sz w:val="22"/>
                <w:szCs w:val="22"/>
              </w:rPr>
              <w:t>:</w:t>
            </w:r>
          </w:p>
          <w:p w:rsidR="0066435B" w:rsidRPr="00810DDF" w:rsidRDefault="0066435B">
            <w:pPr>
              <w:numPr>
                <w:ilvl w:val="0"/>
                <w:numId w:val="16"/>
              </w:numPr>
              <w:rPr>
                <w:sz w:val="22"/>
                <w:szCs w:val="22"/>
              </w:rPr>
            </w:pPr>
            <w:r w:rsidRPr="00810DDF">
              <w:rPr>
                <w:sz w:val="22"/>
                <w:szCs w:val="22"/>
              </w:rPr>
              <w:t>Demonstrate and explain the need for safe handling of limbs</w:t>
            </w:r>
          </w:p>
          <w:p w:rsidR="0066435B" w:rsidRPr="00171B64" w:rsidRDefault="0066435B" w:rsidP="00171B64">
            <w:pPr>
              <w:numPr>
                <w:ilvl w:val="0"/>
                <w:numId w:val="16"/>
              </w:numPr>
              <w:rPr>
                <w:sz w:val="22"/>
                <w:szCs w:val="22"/>
              </w:rPr>
            </w:pPr>
            <w:r w:rsidRPr="00810DDF">
              <w:rPr>
                <w:sz w:val="22"/>
                <w:szCs w:val="22"/>
              </w:rPr>
              <w:t xml:space="preserve">Explain the effect of different impairments (abnormal tone, cognition, sensory and perceptual deficits) on ROM </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6.</w:t>
            </w:r>
          </w:p>
        </w:tc>
        <w:tc>
          <w:tcPr>
            <w:tcW w:w="7614" w:type="dxa"/>
          </w:tcPr>
          <w:p w:rsidR="0066435B" w:rsidRPr="00810DDF" w:rsidRDefault="0066435B">
            <w:pPr>
              <w:rPr>
                <w:sz w:val="22"/>
                <w:szCs w:val="22"/>
                <w:u w:val="single"/>
              </w:rPr>
            </w:pPr>
            <w:r w:rsidRPr="00810DDF">
              <w:rPr>
                <w:sz w:val="22"/>
                <w:szCs w:val="22"/>
              </w:rPr>
              <w:t>Demonstrate an understanding of the implications of age-related changes on normal functional movement.</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rPr>
            </w:pPr>
            <w:r w:rsidRPr="00810DDF">
              <w:rPr>
                <w:sz w:val="22"/>
                <w:szCs w:val="22"/>
                <w:u w:val="single"/>
              </w:rPr>
              <w:t>Potential Elements of the Performance</w:t>
            </w:r>
            <w:r w:rsidRPr="00810DDF">
              <w:rPr>
                <w:sz w:val="22"/>
                <w:szCs w:val="22"/>
              </w:rPr>
              <w:t>:</w:t>
            </w:r>
          </w:p>
          <w:p w:rsidR="0066435B" w:rsidRPr="00810DDF" w:rsidRDefault="0066435B">
            <w:pPr>
              <w:numPr>
                <w:ilvl w:val="0"/>
                <w:numId w:val="17"/>
              </w:numPr>
              <w:rPr>
                <w:sz w:val="22"/>
                <w:szCs w:val="22"/>
              </w:rPr>
            </w:pPr>
            <w:r w:rsidRPr="00810DDF">
              <w:rPr>
                <w:sz w:val="22"/>
                <w:szCs w:val="22"/>
              </w:rPr>
              <w:t>Describe the implications of normal age related changes on:</w:t>
            </w:r>
            <w:r w:rsidRPr="00810DDF">
              <w:rPr>
                <w:sz w:val="22"/>
                <w:szCs w:val="22"/>
              </w:rPr>
              <w:br/>
              <w:t>a)bones</w:t>
            </w:r>
            <w:r w:rsidRPr="00810DDF">
              <w:rPr>
                <w:sz w:val="22"/>
                <w:szCs w:val="22"/>
              </w:rPr>
              <w:br/>
              <w:t>b)joints</w:t>
            </w:r>
            <w:r w:rsidRPr="00810DDF">
              <w:rPr>
                <w:sz w:val="22"/>
                <w:szCs w:val="22"/>
              </w:rPr>
              <w:br/>
              <w:t>c)muscles</w:t>
            </w:r>
            <w:r w:rsidRPr="00810DDF">
              <w:rPr>
                <w:sz w:val="22"/>
                <w:szCs w:val="22"/>
              </w:rPr>
              <w:br/>
              <w:t>d)posture</w:t>
            </w:r>
            <w:r w:rsidRPr="00810DDF">
              <w:rPr>
                <w:sz w:val="22"/>
                <w:szCs w:val="22"/>
              </w:rPr>
              <w:br/>
              <w:t>e)movement – specific joints, spine, chest wall</w:t>
            </w:r>
            <w:r w:rsidRPr="00810DDF">
              <w:rPr>
                <w:sz w:val="22"/>
                <w:szCs w:val="22"/>
              </w:rPr>
              <w:br/>
              <w:t>f)cardio-respiratory systems</w:t>
            </w:r>
          </w:p>
          <w:p w:rsidR="0066435B" w:rsidRPr="00810DDF" w:rsidRDefault="0066435B">
            <w:pPr>
              <w:rPr>
                <w:sz w:val="22"/>
                <w:szCs w:val="22"/>
              </w:rPr>
            </w:pPr>
          </w:p>
        </w:tc>
      </w:tr>
      <w:tr w:rsidR="0066435B" w:rsidRPr="00810DDF">
        <w:tc>
          <w:tcPr>
            <w:tcW w:w="675" w:type="dxa"/>
          </w:tcPr>
          <w:p w:rsidR="0066435B" w:rsidRPr="00810DDF" w:rsidRDefault="0066435B">
            <w:pPr>
              <w:rPr>
                <w:sz w:val="22"/>
                <w:szCs w:val="22"/>
              </w:rPr>
            </w:pPr>
          </w:p>
        </w:tc>
        <w:tc>
          <w:tcPr>
            <w:tcW w:w="567" w:type="dxa"/>
          </w:tcPr>
          <w:p w:rsidR="0066435B" w:rsidRPr="00810DDF" w:rsidRDefault="00F01296">
            <w:pPr>
              <w:rPr>
                <w:sz w:val="22"/>
                <w:szCs w:val="22"/>
              </w:rPr>
            </w:pPr>
            <w:r>
              <w:rPr>
                <w:sz w:val="22"/>
                <w:szCs w:val="22"/>
              </w:rPr>
              <w:t>7.</w:t>
            </w:r>
          </w:p>
        </w:tc>
        <w:tc>
          <w:tcPr>
            <w:tcW w:w="7614" w:type="dxa"/>
          </w:tcPr>
          <w:p w:rsidR="0066435B" w:rsidRPr="00810DDF" w:rsidRDefault="0066435B">
            <w:pPr>
              <w:rPr>
                <w:sz w:val="22"/>
                <w:szCs w:val="22"/>
                <w:u w:val="single"/>
              </w:rPr>
            </w:pPr>
            <w:r w:rsidRPr="00810DDF">
              <w:rPr>
                <w:sz w:val="22"/>
                <w:szCs w:val="22"/>
              </w:rPr>
              <w:t>Demonstrate and apply knowledge and skills related to the application of assistive devices for ambulation.</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rPr>
            </w:pPr>
            <w:r w:rsidRPr="00810DDF">
              <w:rPr>
                <w:sz w:val="22"/>
                <w:szCs w:val="22"/>
                <w:u w:val="single"/>
              </w:rPr>
              <w:t>Potential Elements of the Performance</w:t>
            </w:r>
            <w:r w:rsidRPr="00810DDF">
              <w:rPr>
                <w:sz w:val="22"/>
                <w:szCs w:val="22"/>
              </w:rPr>
              <w:t>:</w:t>
            </w:r>
          </w:p>
          <w:p w:rsidR="0066435B" w:rsidRPr="00810DDF" w:rsidRDefault="0066435B">
            <w:pPr>
              <w:numPr>
                <w:ilvl w:val="0"/>
                <w:numId w:val="18"/>
              </w:numPr>
              <w:rPr>
                <w:sz w:val="22"/>
                <w:szCs w:val="22"/>
              </w:rPr>
            </w:pPr>
            <w:r w:rsidRPr="00810DDF">
              <w:rPr>
                <w:sz w:val="22"/>
                <w:szCs w:val="22"/>
              </w:rPr>
              <w:t>Identify and describe normal and abnormal gait patterns</w:t>
            </w:r>
          </w:p>
          <w:p w:rsidR="0066435B" w:rsidRPr="00810DDF" w:rsidRDefault="0066435B">
            <w:pPr>
              <w:numPr>
                <w:ilvl w:val="0"/>
                <w:numId w:val="18"/>
              </w:numPr>
              <w:rPr>
                <w:sz w:val="22"/>
                <w:szCs w:val="22"/>
              </w:rPr>
            </w:pPr>
            <w:r w:rsidRPr="00810DDF">
              <w:rPr>
                <w:sz w:val="22"/>
                <w:szCs w:val="22"/>
              </w:rPr>
              <w:t>Assess parameters of gait (step length, stride length, width of base of support)</w:t>
            </w:r>
          </w:p>
          <w:p w:rsidR="0066435B" w:rsidRPr="00810DDF" w:rsidRDefault="0066435B">
            <w:pPr>
              <w:numPr>
                <w:ilvl w:val="0"/>
                <w:numId w:val="18"/>
              </w:numPr>
              <w:rPr>
                <w:sz w:val="22"/>
                <w:szCs w:val="22"/>
              </w:rPr>
            </w:pPr>
            <w:r w:rsidRPr="00810DDF">
              <w:rPr>
                <w:sz w:val="22"/>
                <w:szCs w:val="22"/>
              </w:rPr>
              <w:t>D</w:t>
            </w:r>
            <w:r w:rsidR="00171B64">
              <w:rPr>
                <w:sz w:val="22"/>
                <w:szCs w:val="22"/>
              </w:rPr>
              <w:t>emonstrate an understanding of</w:t>
            </w:r>
            <w:r w:rsidRPr="00810DDF">
              <w:rPr>
                <w:sz w:val="22"/>
                <w:szCs w:val="22"/>
              </w:rPr>
              <w:t xml:space="preserve"> basic gait patterns using assistive devices</w:t>
            </w:r>
          </w:p>
          <w:p w:rsidR="0066435B" w:rsidRPr="00810DDF" w:rsidRDefault="00171B64">
            <w:pPr>
              <w:numPr>
                <w:ilvl w:val="0"/>
                <w:numId w:val="21"/>
              </w:numPr>
              <w:rPr>
                <w:sz w:val="22"/>
                <w:szCs w:val="22"/>
              </w:rPr>
            </w:pPr>
            <w:r>
              <w:rPr>
                <w:sz w:val="22"/>
                <w:szCs w:val="22"/>
              </w:rPr>
              <w:t>Identify changes in</w:t>
            </w:r>
            <w:r w:rsidR="0066435B" w:rsidRPr="00810DDF">
              <w:rPr>
                <w:sz w:val="22"/>
                <w:szCs w:val="22"/>
              </w:rPr>
              <w:t xml:space="preserve"> factors affecting gait (vertical and horizontal displacement, width of base of support, lateral pelvic tilt, step length, stride length)</w:t>
            </w:r>
          </w:p>
          <w:p w:rsidR="0066435B" w:rsidRPr="00810DDF" w:rsidRDefault="0066435B">
            <w:pPr>
              <w:numPr>
                <w:ilvl w:val="0"/>
                <w:numId w:val="20"/>
              </w:numPr>
              <w:rPr>
                <w:sz w:val="22"/>
                <w:szCs w:val="22"/>
              </w:rPr>
            </w:pPr>
            <w:r w:rsidRPr="00810DDF">
              <w:rPr>
                <w:sz w:val="22"/>
                <w:szCs w:val="22"/>
              </w:rPr>
              <w:t>Describe normal age-related changes of gait</w:t>
            </w:r>
          </w:p>
          <w:p w:rsidR="0066435B" w:rsidRDefault="0066435B">
            <w:pPr>
              <w:numPr>
                <w:ilvl w:val="0"/>
                <w:numId w:val="20"/>
              </w:numPr>
              <w:rPr>
                <w:sz w:val="22"/>
                <w:szCs w:val="22"/>
              </w:rPr>
            </w:pPr>
            <w:r w:rsidRPr="00810DDF">
              <w:rPr>
                <w:sz w:val="22"/>
                <w:szCs w:val="22"/>
              </w:rPr>
              <w:t>Explain the effect of different impairments (abnormal tone, cognition, sensory and perceptual deficits) on gait</w:t>
            </w:r>
          </w:p>
          <w:p w:rsidR="00171B64" w:rsidRPr="00810DDF" w:rsidRDefault="00171B64">
            <w:pPr>
              <w:numPr>
                <w:ilvl w:val="0"/>
                <w:numId w:val="20"/>
              </w:numPr>
              <w:rPr>
                <w:sz w:val="22"/>
                <w:szCs w:val="22"/>
              </w:rPr>
            </w:pPr>
            <w:r>
              <w:rPr>
                <w:sz w:val="22"/>
                <w:szCs w:val="22"/>
              </w:rPr>
              <w:t>Identify gait patterns of common disabling conditions (CVA, Parkinson’s, antalgic gait of the lower extremity)</w:t>
            </w:r>
          </w:p>
          <w:p w:rsidR="0066435B" w:rsidRPr="00810DDF" w:rsidRDefault="0066435B">
            <w:pPr>
              <w:rPr>
                <w:sz w:val="22"/>
                <w:szCs w:val="22"/>
              </w:rPr>
            </w:pPr>
          </w:p>
        </w:tc>
      </w:tr>
    </w:tbl>
    <w:p w:rsidR="00EE317A" w:rsidRDefault="00EE317A">
      <w:pPr>
        <w:rPr>
          <w:sz w:val="22"/>
          <w:szCs w:val="22"/>
        </w:rPr>
      </w:pPr>
    </w:p>
    <w:p w:rsidR="0066435B" w:rsidRPr="00810DDF" w:rsidRDefault="00EE317A">
      <w:pPr>
        <w:rPr>
          <w:sz w:val="22"/>
          <w:szCs w:val="22"/>
        </w:rPr>
      </w:pPr>
      <w:r>
        <w:rPr>
          <w:sz w:val="22"/>
          <w:szCs w:val="22"/>
        </w:rPr>
        <w:br w:type="page"/>
      </w:r>
    </w:p>
    <w:tbl>
      <w:tblPr>
        <w:tblW w:w="0" w:type="auto"/>
        <w:tblLayout w:type="fixed"/>
        <w:tblLook w:val="0000"/>
      </w:tblPr>
      <w:tblGrid>
        <w:gridCol w:w="675"/>
        <w:gridCol w:w="567"/>
        <w:gridCol w:w="7614"/>
      </w:tblGrid>
      <w:tr w:rsidR="0066435B" w:rsidRPr="00810DDF">
        <w:trPr>
          <w:cantSplit/>
        </w:trPr>
        <w:tc>
          <w:tcPr>
            <w:tcW w:w="675" w:type="dxa"/>
          </w:tcPr>
          <w:p w:rsidR="0066435B" w:rsidRPr="00810DDF" w:rsidRDefault="0066435B">
            <w:pPr>
              <w:rPr>
                <w:b/>
                <w:sz w:val="22"/>
                <w:szCs w:val="22"/>
              </w:rPr>
            </w:pPr>
            <w:r w:rsidRPr="00810DDF">
              <w:rPr>
                <w:b/>
                <w:sz w:val="22"/>
                <w:szCs w:val="22"/>
              </w:rPr>
              <w:t>III.</w:t>
            </w:r>
          </w:p>
        </w:tc>
        <w:tc>
          <w:tcPr>
            <w:tcW w:w="8181" w:type="dxa"/>
            <w:gridSpan w:val="2"/>
          </w:tcPr>
          <w:p w:rsidR="0066435B" w:rsidRPr="00810DDF" w:rsidRDefault="0066435B">
            <w:pPr>
              <w:rPr>
                <w:b/>
                <w:sz w:val="22"/>
                <w:szCs w:val="22"/>
              </w:rPr>
            </w:pPr>
            <w:r w:rsidRPr="00810DDF">
              <w:rPr>
                <w:b/>
                <w:sz w:val="22"/>
                <w:szCs w:val="22"/>
              </w:rPr>
              <w:t>TOPICS:</w:t>
            </w:r>
          </w:p>
          <w:p w:rsidR="0066435B" w:rsidRPr="00810DDF" w:rsidRDefault="0066435B">
            <w:pPr>
              <w:rPr>
                <w:sz w:val="22"/>
                <w:szCs w:val="22"/>
              </w:rPr>
            </w:pP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1.</w:t>
            </w:r>
          </w:p>
        </w:tc>
        <w:tc>
          <w:tcPr>
            <w:tcW w:w="7614" w:type="dxa"/>
          </w:tcPr>
          <w:p w:rsidR="0066435B" w:rsidRPr="00810DDF" w:rsidRDefault="0066435B">
            <w:pPr>
              <w:rPr>
                <w:sz w:val="22"/>
                <w:szCs w:val="22"/>
              </w:rPr>
            </w:pPr>
            <w:r w:rsidRPr="00810DDF">
              <w:rPr>
                <w:sz w:val="22"/>
                <w:szCs w:val="22"/>
              </w:rPr>
              <w:t xml:space="preserve">Motor Development </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2.</w:t>
            </w:r>
          </w:p>
        </w:tc>
        <w:tc>
          <w:tcPr>
            <w:tcW w:w="7614" w:type="dxa"/>
          </w:tcPr>
          <w:p w:rsidR="0066435B" w:rsidRPr="00810DDF" w:rsidRDefault="0066435B">
            <w:pPr>
              <w:rPr>
                <w:sz w:val="22"/>
                <w:szCs w:val="22"/>
              </w:rPr>
            </w:pPr>
            <w:r w:rsidRPr="00810DDF">
              <w:rPr>
                <w:sz w:val="22"/>
                <w:szCs w:val="22"/>
              </w:rPr>
              <w:t>Age Related Changes</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3.</w:t>
            </w:r>
          </w:p>
        </w:tc>
        <w:tc>
          <w:tcPr>
            <w:tcW w:w="7614" w:type="dxa"/>
          </w:tcPr>
          <w:p w:rsidR="0066435B" w:rsidRPr="00810DDF" w:rsidRDefault="0066435B">
            <w:pPr>
              <w:rPr>
                <w:sz w:val="22"/>
                <w:szCs w:val="22"/>
              </w:rPr>
            </w:pPr>
            <w:r w:rsidRPr="00810DDF">
              <w:rPr>
                <w:sz w:val="22"/>
                <w:szCs w:val="22"/>
              </w:rPr>
              <w:t xml:space="preserve">Application of Concepts/Components of Movement </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4.</w:t>
            </w:r>
          </w:p>
        </w:tc>
        <w:tc>
          <w:tcPr>
            <w:tcW w:w="7614" w:type="dxa"/>
          </w:tcPr>
          <w:p w:rsidR="0066435B" w:rsidRPr="00810DDF" w:rsidRDefault="0066435B">
            <w:pPr>
              <w:rPr>
                <w:sz w:val="22"/>
                <w:szCs w:val="22"/>
              </w:rPr>
            </w:pPr>
            <w:r w:rsidRPr="00810DDF">
              <w:rPr>
                <w:sz w:val="22"/>
                <w:szCs w:val="22"/>
              </w:rPr>
              <w:t>Applied Kinesiology</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5..</w:t>
            </w:r>
          </w:p>
        </w:tc>
        <w:tc>
          <w:tcPr>
            <w:tcW w:w="7614" w:type="dxa"/>
          </w:tcPr>
          <w:p w:rsidR="0066435B" w:rsidRPr="00810DDF" w:rsidRDefault="0066435B">
            <w:pPr>
              <w:rPr>
                <w:sz w:val="22"/>
                <w:szCs w:val="22"/>
              </w:rPr>
            </w:pPr>
            <w:r w:rsidRPr="00810DDF">
              <w:rPr>
                <w:sz w:val="22"/>
                <w:szCs w:val="22"/>
              </w:rPr>
              <w:t>Muscle and Exercise Physiology</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6.</w:t>
            </w:r>
          </w:p>
        </w:tc>
        <w:tc>
          <w:tcPr>
            <w:tcW w:w="7614" w:type="dxa"/>
          </w:tcPr>
          <w:p w:rsidR="0066435B" w:rsidRPr="00810DDF" w:rsidRDefault="0066435B">
            <w:pPr>
              <w:rPr>
                <w:sz w:val="22"/>
                <w:szCs w:val="22"/>
              </w:rPr>
            </w:pPr>
            <w:r w:rsidRPr="00810DDF">
              <w:rPr>
                <w:sz w:val="22"/>
                <w:szCs w:val="22"/>
              </w:rPr>
              <w:t xml:space="preserve">Posture and Movement </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7.</w:t>
            </w:r>
          </w:p>
        </w:tc>
        <w:tc>
          <w:tcPr>
            <w:tcW w:w="7614" w:type="dxa"/>
          </w:tcPr>
          <w:p w:rsidR="0066435B" w:rsidRPr="00810DDF" w:rsidRDefault="0066435B">
            <w:pPr>
              <w:rPr>
                <w:sz w:val="22"/>
                <w:szCs w:val="22"/>
              </w:rPr>
            </w:pPr>
            <w:r w:rsidRPr="00810DDF">
              <w:rPr>
                <w:sz w:val="22"/>
                <w:szCs w:val="22"/>
              </w:rPr>
              <w:t>Impairments and Mobility</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8.</w:t>
            </w:r>
          </w:p>
        </w:tc>
        <w:tc>
          <w:tcPr>
            <w:tcW w:w="7614" w:type="dxa"/>
          </w:tcPr>
          <w:p w:rsidR="0066435B" w:rsidRPr="00810DDF" w:rsidRDefault="0066435B">
            <w:pPr>
              <w:rPr>
                <w:sz w:val="22"/>
                <w:szCs w:val="22"/>
              </w:rPr>
            </w:pPr>
            <w:r w:rsidRPr="00810DDF">
              <w:rPr>
                <w:sz w:val="22"/>
                <w:szCs w:val="22"/>
              </w:rPr>
              <w:t>Safe and Purposeful Handling of Limbs`</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9.</w:t>
            </w:r>
          </w:p>
        </w:tc>
        <w:tc>
          <w:tcPr>
            <w:tcW w:w="7614" w:type="dxa"/>
          </w:tcPr>
          <w:p w:rsidR="0066435B" w:rsidRPr="00810DDF" w:rsidRDefault="0066435B">
            <w:pPr>
              <w:rPr>
                <w:sz w:val="22"/>
                <w:szCs w:val="22"/>
              </w:rPr>
            </w:pPr>
            <w:r w:rsidRPr="00810DDF">
              <w:rPr>
                <w:sz w:val="22"/>
                <w:szCs w:val="22"/>
              </w:rPr>
              <w:t>Gait Patterns</w:t>
            </w: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tblPr>
      <w:tblGrid>
        <w:gridCol w:w="675"/>
        <w:gridCol w:w="8181"/>
      </w:tblGrid>
      <w:tr w:rsidR="0066435B" w:rsidRPr="00810DDF">
        <w:trPr>
          <w:cantSplit/>
        </w:trPr>
        <w:tc>
          <w:tcPr>
            <w:tcW w:w="675" w:type="dxa"/>
          </w:tcPr>
          <w:p w:rsidR="0066435B" w:rsidRPr="00810DDF" w:rsidRDefault="0066435B">
            <w:pPr>
              <w:rPr>
                <w:b/>
                <w:sz w:val="22"/>
                <w:szCs w:val="22"/>
              </w:rPr>
            </w:pPr>
            <w:r w:rsidRPr="00810DDF">
              <w:rPr>
                <w:b/>
                <w:sz w:val="22"/>
                <w:szCs w:val="22"/>
              </w:rPr>
              <w:t>IV.</w:t>
            </w:r>
          </w:p>
        </w:tc>
        <w:tc>
          <w:tcPr>
            <w:tcW w:w="8181" w:type="dxa"/>
          </w:tcPr>
          <w:p w:rsidR="0066435B" w:rsidRPr="00810DDF" w:rsidRDefault="0066435B">
            <w:pPr>
              <w:rPr>
                <w:b/>
                <w:sz w:val="22"/>
                <w:szCs w:val="22"/>
              </w:rPr>
            </w:pPr>
            <w:r w:rsidRPr="00810DDF">
              <w:rPr>
                <w:b/>
                <w:sz w:val="22"/>
                <w:szCs w:val="22"/>
              </w:rPr>
              <w:t>REQUIRED RESOURCES/TEXTS/MATERIALS:</w:t>
            </w:r>
          </w:p>
          <w:p w:rsidR="0066435B" w:rsidRDefault="0066435B">
            <w:pPr>
              <w:rPr>
                <w:bCs/>
                <w:sz w:val="22"/>
                <w:szCs w:val="22"/>
              </w:rPr>
            </w:pPr>
          </w:p>
          <w:p w:rsidR="0066435B" w:rsidRDefault="00342BCA">
            <w:pPr>
              <w:rPr>
                <w:bCs/>
                <w:sz w:val="22"/>
                <w:szCs w:val="22"/>
              </w:rPr>
            </w:pPr>
            <w:r>
              <w:rPr>
                <w:bCs/>
                <w:sz w:val="22"/>
                <w:szCs w:val="22"/>
              </w:rPr>
              <w:t>Lippert, Lynn. (2006</w:t>
            </w:r>
            <w:r w:rsidR="0066435B" w:rsidRPr="00810DDF">
              <w:rPr>
                <w:bCs/>
                <w:sz w:val="22"/>
                <w:szCs w:val="22"/>
              </w:rPr>
              <w:t xml:space="preserve">). </w:t>
            </w:r>
            <w:r w:rsidR="0066435B" w:rsidRPr="00810DDF">
              <w:rPr>
                <w:bCs/>
                <w:sz w:val="22"/>
                <w:szCs w:val="22"/>
                <w:u w:val="single"/>
              </w:rPr>
              <w:t>Clinical Kinesiology for Physical Therapist Assistants.</w:t>
            </w:r>
            <w:r>
              <w:rPr>
                <w:bCs/>
                <w:sz w:val="22"/>
                <w:szCs w:val="22"/>
              </w:rPr>
              <w:t xml:space="preserve"> (4</w:t>
            </w:r>
            <w:r>
              <w:rPr>
                <w:bCs/>
                <w:sz w:val="22"/>
                <w:szCs w:val="22"/>
                <w:vertAlign w:val="superscript"/>
              </w:rPr>
              <w:t>th</w:t>
            </w:r>
            <w:r w:rsidR="0066435B" w:rsidRPr="00810DDF">
              <w:rPr>
                <w:bCs/>
                <w:sz w:val="22"/>
                <w:szCs w:val="22"/>
              </w:rPr>
              <w:t>. ed.) F.A. Davis Company. (from 1</w:t>
            </w:r>
            <w:r w:rsidR="0066435B" w:rsidRPr="00810DDF">
              <w:rPr>
                <w:bCs/>
                <w:sz w:val="22"/>
                <w:szCs w:val="22"/>
                <w:vertAlign w:val="superscript"/>
              </w:rPr>
              <w:t>st</w:t>
            </w:r>
            <w:r w:rsidR="0066435B" w:rsidRPr="00810DDF">
              <w:rPr>
                <w:bCs/>
                <w:sz w:val="22"/>
                <w:szCs w:val="22"/>
              </w:rPr>
              <w:t xml:space="preserve"> semester)</w:t>
            </w:r>
          </w:p>
          <w:p w:rsidR="00342BCA" w:rsidRDefault="00342BCA">
            <w:pPr>
              <w:rPr>
                <w:bCs/>
                <w:sz w:val="22"/>
                <w:szCs w:val="22"/>
              </w:rPr>
            </w:pPr>
          </w:p>
          <w:p w:rsidR="00342BCA" w:rsidRPr="00810DDF" w:rsidRDefault="00342BCA">
            <w:pPr>
              <w:rPr>
                <w:bCs/>
                <w:sz w:val="22"/>
                <w:szCs w:val="22"/>
              </w:rPr>
            </w:pPr>
          </w:p>
          <w:p w:rsidR="00342BCA" w:rsidRPr="00810DDF" w:rsidRDefault="00342BCA" w:rsidP="00342BCA">
            <w:pPr>
              <w:rPr>
                <w:bCs/>
                <w:sz w:val="22"/>
                <w:szCs w:val="22"/>
              </w:rPr>
            </w:pPr>
            <w:r>
              <w:rPr>
                <w:bCs/>
                <w:sz w:val="22"/>
                <w:szCs w:val="22"/>
              </w:rPr>
              <w:t>Lippert, Lynn. (2007</w:t>
            </w:r>
            <w:r w:rsidRPr="00810DDF">
              <w:rPr>
                <w:bCs/>
                <w:sz w:val="22"/>
                <w:szCs w:val="22"/>
              </w:rPr>
              <w:t xml:space="preserve">). </w:t>
            </w:r>
            <w:r>
              <w:rPr>
                <w:bCs/>
                <w:sz w:val="22"/>
                <w:szCs w:val="22"/>
                <w:u w:val="single"/>
              </w:rPr>
              <w:t>Laboratory Manual for Clinical Kinesiology and Anatomy</w:t>
            </w:r>
            <w:r w:rsidRPr="00810DDF">
              <w:rPr>
                <w:bCs/>
                <w:sz w:val="22"/>
                <w:szCs w:val="22"/>
                <w:u w:val="single"/>
              </w:rPr>
              <w:t>.</w:t>
            </w:r>
            <w:r>
              <w:rPr>
                <w:bCs/>
                <w:sz w:val="22"/>
                <w:szCs w:val="22"/>
              </w:rPr>
              <w:t xml:space="preserve"> (2</w:t>
            </w:r>
            <w:r>
              <w:rPr>
                <w:bCs/>
                <w:sz w:val="22"/>
                <w:szCs w:val="22"/>
                <w:vertAlign w:val="superscript"/>
              </w:rPr>
              <w:t>n</w:t>
            </w:r>
            <w:r w:rsidRPr="00810DDF">
              <w:rPr>
                <w:bCs/>
                <w:sz w:val="22"/>
                <w:szCs w:val="22"/>
                <w:vertAlign w:val="superscript"/>
              </w:rPr>
              <w:t>d</w:t>
            </w:r>
            <w:r w:rsidRPr="00810DDF">
              <w:rPr>
                <w:bCs/>
                <w:sz w:val="22"/>
                <w:szCs w:val="22"/>
              </w:rPr>
              <w:t>. ed.) F.A. Davis Company. (from 1</w:t>
            </w:r>
            <w:r w:rsidRPr="00810DDF">
              <w:rPr>
                <w:bCs/>
                <w:sz w:val="22"/>
                <w:szCs w:val="22"/>
                <w:vertAlign w:val="superscript"/>
              </w:rPr>
              <w:t>st</w:t>
            </w:r>
            <w:r w:rsidRPr="00810DDF">
              <w:rPr>
                <w:bCs/>
                <w:sz w:val="22"/>
                <w:szCs w:val="22"/>
              </w:rPr>
              <w:t xml:space="preserve"> semester)</w:t>
            </w:r>
          </w:p>
          <w:p w:rsidR="0066435B" w:rsidRPr="00810DDF" w:rsidRDefault="0066435B" w:rsidP="00360216">
            <w:pPr>
              <w:rPr>
                <w:bCs/>
                <w:i/>
                <w:sz w:val="22"/>
                <w:szCs w:val="22"/>
              </w:rPr>
            </w:pP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tblPr>
      <w:tblGrid>
        <w:gridCol w:w="675"/>
        <w:gridCol w:w="8181"/>
      </w:tblGrid>
      <w:tr w:rsidR="0066435B" w:rsidRPr="00810DDF" w:rsidTr="00EE317A">
        <w:trPr>
          <w:cantSplit/>
          <w:trHeight w:val="3420"/>
        </w:trPr>
        <w:tc>
          <w:tcPr>
            <w:tcW w:w="675" w:type="dxa"/>
          </w:tcPr>
          <w:p w:rsidR="0066435B" w:rsidRPr="00810DDF" w:rsidRDefault="0066435B">
            <w:pPr>
              <w:rPr>
                <w:b/>
                <w:sz w:val="22"/>
                <w:szCs w:val="22"/>
              </w:rPr>
            </w:pPr>
            <w:r w:rsidRPr="00810DDF">
              <w:rPr>
                <w:b/>
                <w:sz w:val="22"/>
                <w:szCs w:val="22"/>
              </w:rPr>
              <w:t>V.</w:t>
            </w:r>
          </w:p>
        </w:tc>
        <w:tc>
          <w:tcPr>
            <w:tcW w:w="8181" w:type="dxa"/>
          </w:tcPr>
          <w:p w:rsidR="0066435B" w:rsidRDefault="0066435B">
            <w:pPr>
              <w:rPr>
                <w:b/>
                <w:sz w:val="22"/>
                <w:szCs w:val="22"/>
              </w:rPr>
            </w:pPr>
            <w:r w:rsidRPr="00810DDF">
              <w:rPr>
                <w:b/>
                <w:sz w:val="22"/>
                <w:szCs w:val="22"/>
              </w:rPr>
              <w:t>EVALUATION PROCESS/GRADING SYSTEM:</w:t>
            </w:r>
          </w:p>
          <w:p w:rsidR="008341B2" w:rsidRDefault="008341B2">
            <w:pPr>
              <w:rPr>
                <w:b/>
                <w:sz w:val="22"/>
                <w:szCs w:val="22"/>
              </w:rPr>
            </w:pPr>
          </w:p>
          <w:p w:rsidR="008341B2" w:rsidRPr="00F32CB4" w:rsidRDefault="008341B2" w:rsidP="008341B2">
            <w:pPr>
              <w:rPr>
                <w:b/>
              </w:rPr>
            </w:pPr>
            <w:r w:rsidRPr="00F32CB4">
              <w:rPr>
                <w:b/>
              </w:rPr>
              <w:t xml:space="preserve">Students in the OTA/PTA program must successfully complete this course with a minimum C grade (60%) as partial fulfillment of the OTA/PTA diploma. </w:t>
            </w:r>
          </w:p>
          <w:p w:rsidR="008341B2" w:rsidRPr="00810DDF" w:rsidRDefault="008341B2">
            <w:pPr>
              <w:rPr>
                <w:b/>
                <w:sz w:val="22"/>
                <w:szCs w:val="22"/>
              </w:rPr>
            </w:pPr>
          </w:p>
          <w:p w:rsidR="0066435B" w:rsidRPr="00810DDF" w:rsidRDefault="0066435B">
            <w:pPr>
              <w:rPr>
                <w:b/>
                <w:sz w:val="22"/>
                <w:szCs w:val="22"/>
              </w:rPr>
            </w:pPr>
          </w:p>
          <w:p w:rsidR="00256285" w:rsidRDefault="0066435B" w:rsidP="00256285">
            <w:pPr>
              <w:pStyle w:val="Title"/>
              <w:jc w:val="left"/>
              <w:rPr>
                <w:sz w:val="22"/>
                <w:szCs w:val="22"/>
              </w:rPr>
            </w:pPr>
            <w:r w:rsidRPr="00810DDF">
              <w:rPr>
                <w:sz w:val="22"/>
                <w:szCs w:val="22"/>
              </w:rPr>
              <w:t>1.</w:t>
            </w:r>
          </w:p>
          <w:p w:rsidR="00256285" w:rsidRDefault="00F9726F" w:rsidP="00256285">
            <w:pPr>
              <w:pStyle w:val="Title"/>
              <w:jc w:val="left"/>
              <w:rPr>
                <w:sz w:val="24"/>
              </w:rPr>
            </w:pPr>
            <w:r>
              <w:rPr>
                <w:sz w:val="24"/>
              </w:rPr>
              <w:t>Quizzes (4 x 15% each)</w:t>
            </w:r>
            <w:r>
              <w:rPr>
                <w:sz w:val="24"/>
              </w:rPr>
              <w:tab/>
            </w:r>
            <w:r>
              <w:rPr>
                <w:sz w:val="24"/>
              </w:rPr>
              <w:tab/>
            </w:r>
            <w:r>
              <w:rPr>
                <w:sz w:val="24"/>
              </w:rPr>
              <w:tab/>
            </w:r>
            <w:r>
              <w:rPr>
                <w:sz w:val="24"/>
              </w:rPr>
              <w:tab/>
            </w:r>
            <w:r>
              <w:rPr>
                <w:sz w:val="24"/>
              </w:rPr>
              <w:tab/>
              <w:t>60</w:t>
            </w:r>
            <w:r w:rsidR="00256285">
              <w:rPr>
                <w:sz w:val="24"/>
              </w:rPr>
              <w:t>%</w:t>
            </w:r>
          </w:p>
          <w:p w:rsidR="00256285" w:rsidRPr="00440A2A" w:rsidRDefault="00F9726F" w:rsidP="00256285">
            <w:pPr>
              <w:pStyle w:val="Title"/>
              <w:jc w:val="left"/>
              <w:rPr>
                <w:b w:val="0"/>
                <w:sz w:val="24"/>
              </w:rPr>
            </w:pPr>
            <w:r>
              <w:rPr>
                <w:sz w:val="24"/>
                <w:u w:val="single"/>
              </w:rPr>
              <w:t>Final Exam</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t>40</w:t>
            </w:r>
            <w:r w:rsidR="00256285">
              <w:rPr>
                <w:sz w:val="24"/>
                <w:u w:val="single"/>
              </w:rPr>
              <w:t>%</w:t>
            </w:r>
          </w:p>
          <w:p w:rsidR="00256285" w:rsidRDefault="00256285" w:rsidP="00256285">
            <w:pPr>
              <w:pStyle w:val="Title"/>
              <w:jc w:val="left"/>
              <w:rPr>
                <w:sz w:val="24"/>
              </w:rPr>
            </w:pPr>
            <w:r>
              <w:rPr>
                <w:sz w:val="24"/>
              </w:rPr>
              <w:t>Total</w:t>
            </w:r>
            <w:r>
              <w:rPr>
                <w:sz w:val="24"/>
              </w:rPr>
              <w:tab/>
            </w:r>
            <w:r>
              <w:rPr>
                <w:sz w:val="24"/>
              </w:rPr>
              <w:tab/>
            </w:r>
            <w:r>
              <w:rPr>
                <w:sz w:val="24"/>
              </w:rPr>
              <w:tab/>
            </w:r>
            <w:r>
              <w:rPr>
                <w:sz w:val="24"/>
              </w:rPr>
              <w:tab/>
            </w:r>
            <w:r>
              <w:rPr>
                <w:sz w:val="24"/>
              </w:rPr>
              <w:tab/>
            </w:r>
            <w:r>
              <w:rPr>
                <w:sz w:val="24"/>
              </w:rPr>
              <w:tab/>
            </w:r>
            <w:r>
              <w:rPr>
                <w:sz w:val="24"/>
              </w:rPr>
              <w:tab/>
            </w:r>
            <w:r>
              <w:rPr>
                <w:sz w:val="24"/>
              </w:rPr>
              <w:tab/>
              <w:t>100%</w:t>
            </w:r>
          </w:p>
          <w:p w:rsidR="0066435B" w:rsidRPr="00810DDF" w:rsidRDefault="0066435B">
            <w:pPr>
              <w:pStyle w:val="EnvelopeReturn"/>
              <w:rPr>
                <w:szCs w:val="22"/>
              </w:rPr>
            </w:pPr>
          </w:p>
        </w:tc>
      </w:tr>
      <w:tr w:rsidR="00EE317A" w:rsidRPr="00810DDF" w:rsidTr="00EE317A">
        <w:trPr>
          <w:cantSplit/>
          <w:trHeight w:val="1836"/>
        </w:trPr>
        <w:tc>
          <w:tcPr>
            <w:tcW w:w="675" w:type="dxa"/>
          </w:tcPr>
          <w:p w:rsidR="00EE317A" w:rsidRPr="00810DDF" w:rsidRDefault="00EE317A" w:rsidP="00EE317A">
            <w:pPr>
              <w:rPr>
                <w:b/>
                <w:sz w:val="22"/>
                <w:szCs w:val="22"/>
              </w:rPr>
            </w:pPr>
          </w:p>
        </w:tc>
        <w:tc>
          <w:tcPr>
            <w:tcW w:w="8181" w:type="dxa"/>
          </w:tcPr>
          <w:p w:rsidR="00EE317A" w:rsidRPr="00810DDF" w:rsidRDefault="00EE317A">
            <w:pPr>
              <w:tabs>
                <w:tab w:val="left" w:pos="-1440"/>
              </w:tabs>
              <w:ind w:left="405" w:hanging="360"/>
              <w:rPr>
                <w:sz w:val="22"/>
                <w:szCs w:val="22"/>
              </w:rPr>
            </w:pPr>
            <w:r w:rsidRPr="00810DDF">
              <w:rPr>
                <w:sz w:val="22"/>
                <w:szCs w:val="22"/>
              </w:rPr>
              <w:t>2.</w:t>
            </w:r>
            <w:r w:rsidRPr="00810DDF">
              <w:rPr>
                <w:sz w:val="22"/>
                <w:szCs w:val="22"/>
              </w:rPr>
              <w:tab/>
              <w:t xml:space="preserve">All tests/exams are the property of </w:t>
            </w:r>
            <w:smartTag w:uri="urn:schemas-microsoft-com:office:smarttags" w:element="place">
              <w:smartTag w:uri="urn:schemas-microsoft-com:office:smarttags" w:element="PlaceName">
                <w:r w:rsidRPr="00810DDF">
                  <w:rPr>
                    <w:sz w:val="22"/>
                    <w:szCs w:val="22"/>
                  </w:rPr>
                  <w:t>Sault</w:t>
                </w:r>
              </w:smartTag>
              <w:r w:rsidRPr="00810DDF">
                <w:rPr>
                  <w:sz w:val="22"/>
                  <w:szCs w:val="22"/>
                </w:rPr>
                <w:t xml:space="preserve"> </w:t>
              </w:r>
              <w:smartTag w:uri="urn:schemas-microsoft-com:office:smarttags" w:element="PlaceType">
                <w:r w:rsidRPr="00810DDF">
                  <w:rPr>
                    <w:sz w:val="22"/>
                    <w:szCs w:val="22"/>
                  </w:rPr>
                  <w:t>College</w:t>
                </w:r>
              </w:smartTag>
            </w:smartTag>
            <w:r w:rsidRPr="00810DDF">
              <w:rPr>
                <w:sz w:val="22"/>
                <w:szCs w:val="22"/>
              </w:rPr>
              <w:t>.</w:t>
            </w:r>
          </w:p>
          <w:p w:rsidR="00EE317A" w:rsidRPr="00810DDF" w:rsidRDefault="00EE317A">
            <w:pPr>
              <w:ind w:left="405" w:hanging="360"/>
              <w:rPr>
                <w:sz w:val="22"/>
                <w:szCs w:val="22"/>
              </w:rPr>
            </w:pPr>
          </w:p>
          <w:p w:rsidR="00EE317A" w:rsidRPr="00810DDF" w:rsidRDefault="00EE317A" w:rsidP="00EE317A">
            <w:pPr>
              <w:numPr>
                <w:ilvl w:val="0"/>
                <w:numId w:val="19"/>
              </w:numPr>
              <w:tabs>
                <w:tab w:val="clear" w:pos="1440"/>
                <w:tab w:val="left" w:pos="-1440"/>
              </w:tabs>
              <w:ind w:left="405" w:hanging="360"/>
              <w:rPr>
                <w:b/>
                <w:sz w:val="22"/>
                <w:szCs w:val="22"/>
              </w:rPr>
            </w:pPr>
            <w:r w:rsidRPr="00810DDF">
              <w:rPr>
                <w:sz w:val="22"/>
                <w:szCs w:val="22"/>
              </w:rPr>
              <w:t xml:space="preserve">Students missing any of the tests or exams because of illness or other serious reason must notify the professor </w:t>
            </w:r>
            <w:r w:rsidRPr="00810DDF">
              <w:rPr>
                <w:b/>
                <w:sz w:val="22"/>
                <w:szCs w:val="22"/>
                <w:u w:val="single"/>
              </w:rPr>
              <w:t>BEFORE</w:t>
            </w:r>
            <w:r w:rsidRPr="00810DDF">
              <w:rPr>
                <w:sz w:val="22"/>
                <w:szCs w:val="22"/>
              </w:rPr>
              <w:t xml:space="preserve"> the test or exam.  The professor reserves the right to request documents to support the student’s request. </w:t>
            </w:r>
          </w:p>
        </w:tc>
      </w:tr>
      <w:tr w:rsidR="00EE317A" w:rsidRPr="00810DDF" w:rsidTr="00EE317A">
        <w:trPr>
          <w:cantSplit/>
          <w:trHeight w:val="4020"/>
        </w:trPr>
        <w:tc>
          <w:tcPr>
            <w:tcW w:w="675" w:type="dxa"/>
          </w:tcPr>
          <w:p w:rsidR="00EE317A" w:rsidRPr="00810DDF" w:rsidRDefault="00EE317A" w:rsidP="00EE317A">
            <w:pPr>
              <w:rPr>
                <w:b/>
                <w:sz w:val="22"/>
                <w:szCs w:val="22"/>
              </w:rPr>
            </w:pPr>
          </w:p>
        </w:tc>
        <w:tc>
          <w:tcPr>
            <w:tcW w:w="8181" w:type="dxa"/>
          </w:tcPr>
          <w:p w:rsidR="00EE317A" w:rsidRPr="00810DDF" w:rsidRDefault="00EE317A">
            <w:pPr>
              <w:tabs>
                <w:tab w:val="left" w:pos="-1440"/>
              </w:tabs>
              <w:ind w:left="405" w:hanging="360"/>
              <w:rPr>
                <w:sz w:val="22"/>
                <w:szCs w:val="22"/>
              </w:rPr>
            </w:pPr>
          </w:p>
          <w:p w:rsidR="00EE317A" w:rsidRPr="00810DDF" w:rsidRDefault="00EE317A">
            <w:pPr>
              <w:numPr>
                <w:ilvl w:val="0"/>
                <w:numId w:val="19"/>
              </w:numPr>
              <w:tabs>
                <w:tab w:val="clear" w:pos="1440"/>
                <w:tab w:val="left" w:pos="-1440"/>
              </w:tabs>
              <w:ind w:left="405" w:hanging="360"/>
              <w:rPr>
                <w:sz w:val="22"/>
                <w:szCs w:val="22"/>
              </w:rPr>
            </w:pPr>
            <w:r w:rsidRPr="00810DDF">
              <w:rPr>
                <w:sz w:val="22"/>
                <w:szCs w:val="22"/>
              </w:rPr>
              <w:t xml:space="preserve">Those students who have notified the professor of their absence that day </w:t>
            </w:r>
            <w:r>
              <w:rPr>
                <w:sz w:val="22"/>
                <w:szCs w:val="22"/>
              </w:rPr>
              <w:t xml:space="preserve">and who have medical documentation to support their absence, </w:t>
            </w:r>
            <w:r w:rsidRPr="00810DDF">
              <w:rPr>
                <w:sz w:val="22"/>
                <w:szCs w:val="22"/>
              </w:rPr>
              <w:t xml:space="preserve">will be eligible to arrange an opportunity as soon as possible to write the test or exam at another time.  Those students who </w:t>
            </w:r>
            <w:r w:rsidRPr="00810DDF">
              <w:rPr>
                <w:b/>
                <w:sz w:val="22"/>
                <w:szCs w:val="22"/>
                <w:u w:val="single"/>
              </w:rPr>
              <w:t>DO NOT NOTIFY</w:t>
            </w:r>
            <w:r w:rsidRPr="00810DDF">
              <w:rPr>
                <w:sz w:val="22"/>
                <w:szCs w:val="22"/>
              </w:rPr>
              <w:t xml:space="preserve"> the professor will receive a zero for that test or exam.</w:t>
            </w:r>
            <w:r>
              <w:rPr>
                <w:sz w:val="22"/>
                <w:szCs w:val="22"/>
              </w:rPr>
              <w:t xml:space="preserve"> Re-writes for absence other than medical, remain the discretion of the professor. </w:t>
            </w:r>
          </w:p>
          <w:p w:rsidR="00EE317A" w:rsidRPr="00810DDF" w:rsidRDefault="00EE317A">
            <w:pPr>
              <w:ind w:left="405" w:hanging="360"/>
              <w:rPr>
                <w:sz w:val="22"/>
                <w:szCs w:val="22"/>
              </w:rPr>
            </w:pPr>
          </w:p>
          <w:p w:rsidR="00EE317A" w:rsidRPr="00810DDF" w:rsidRDefault="00EE317A" w:rsidP="00D241F1">
            <w:pPr>
              <w:numPr>
                <w:ilvl w:val="0"/>
                <w:numId w:val="19"/>
              </w:numPr>
              <w:tabs>
                <w:tab w:val="clear" w:pos="1440"/>
              </w:tabs>
              <w:ind w:left="405" w:hanging="360"/>
              <w:rPr>
                <w:sz w:val="22"/>
                <w:szCs w:val="22"/>
              </w:rPr>
            </w:pPr>
            <w:r w:rsidRPr="00810DDF">
              <w:rPr>
                <w:sz w:val="22"/>
                <w:szCs w:val="22"/>
              </w:rP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w:t>
            </w:r>
            <w:r>
              <w:rPr>
                <w:sz w:val="22"/>
                <w:szCs w:val="22"/>
              </w:rPr>
              <w:t xml:space="preserve"> deducted from the final grade.</w:t>
            </w:r>
          </w:p>
          <w:p w:rsidR="00EE317A" w:rsidRPr="00810DDF" w:rsidRDefault="00EE317A" w:rsidP="00EE317A">
            <w:pPr>
              <w:pStyle w:val="EnvelopeReturn"/>
              <w:rPr>
                <w:szCs w:val="22"/>
              </w:rPr>
            </w:pPr>
          </w:p>
        </w:tc>
      </w:tr>
      <w:tr w:rsidR="0066435B" w:rsidRPr="00810DDF">
        <w:trPr>
          <w:cantSplit/>
        </w:trPr>
        <w:tc>
          <w:tcPr>
            <w:tcW w:w="675" w:type="dxa"/>
          </w:tcPr>
          <w:p w:rsidR="0066435B" w:rsidRPr="00810DDF" w:rsidRDefault="0066435B">
            <w:pPr>
              <w:pStyle w:val="EnvelopeReturn"/>
              <w:rPr>
                <w:szCs w:val="22"/>
              </w:rPr>
            </w:pPr>
          </w:p>
        </w:tc>
        <w:tc>
          <w:tcPr>
            <w:tcW w:w="8181" w:type="dxa"/>
          </w:tcPr>
          <w:p w:rsidR="0066435B" w:rsidRPr="00810DDF" w:rsidRDefault="0066435B">
            <w:pPr>
              <w:rPr>
                <w:sz w:val="22"/>
                <w:szCs w:val="22"/>
              </w:rPr>
            </w:pPr>
            <w:r w:rsidRPr="00810DDF">
              <w:rPr>
                <w:sz w:val="22"/>
                <w:szCs w:val="22"/>
              </w:rPr>
              <w:t>The following semester grades will be assigned to students in postsecondary courses:</w:t>
            </w:r>
          </w:p>
        </w:tc>
      </w:tr>
    </w:tbl>
    <w:p w:rsidR="0066435B" w:rsidRPr="00810DDF" w:rsidRDefault="0066435B">
      <w:pPr>
        <w:rPr>
          <w:sz w:val="22"/>
          <w:szCs w:val="22"/>
        </w:rPr>
      </w:pPr>
    </w:p>
    <w:tbl>
      <w:tblPr>
        <w:tblW w:w="0" w:type="auto"/>
        <w:tblLayout w:type="fixed"/>
        <w:tblLook w:val="0000"/>
      </w:tblPr>
      <w:tblGrid>
        <w:gridCol w:w="675"/>
        <w:gridCol w:w="1701"/>
        <w:gridCol w:w="4678"/>
        <w:gridCol w:w="1802"/>
      </w:tblGrid>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jc w:val="center"/>
              <w:rPr>
                <w:rFonts w:cs="Arial"/>
                <w:sz w:val="22"/>
                <w:szCs w:val="22"/>
              </w:rPr>
            </w:pPr>
          </w:p>
          <w:p w:rsidR="0066435B" w:rsidRPr="00810DDF" w:rsidRDefault="0066435B">
            <w:pPr>
              <w:pStyle w:val="Heading2"/>
              <w:rPr>
                <w:rFonts w:cs="Arial"/>
                <w:b w:val="0"/>
                <w:szCs w:val="22"/>
                <w:u w:val="single"/>
              </w:rPr>
            </w:pPr>
            <w:r w:rsidRPr="00810DDF">
              <w:rPr>
                <w:rFonts w:cs="Arial"/>
                <w:b w:val="0"/>
                <w:szCs w:val="22"/>
                <w:u w:val="single"/>
              </w:rPr>
              <w:t>Grade</w:t>
            </w:r>
          </w:p>
        </w:tc>
        <w:tc>
          <w:tcPr>
            <w:tcW w:w="4678" w:type="dxa"/>
          </w:tcPr>
          <w:p w:rsidR="0066435B" w:rsidRPr="00810DDF" w:rsidRDefault="0066435B">
            <w:pPr>
              <w:jc w:val="center"/>
              <w:rPr>
                <w:rFonts w:cs="Arial"/>
                <w:sz w:val="22"/>
                <w:szCs w:val="22"/>
              </w:rPr>
            </w:pPr>
          </w:p>
          <w:p w:rsidR="0066435B" w:rsidRPr="00810DDF" w:rsidRDefault="0066435B">
            <w:pPr>
              <w:pStyle w:val="Heading1"/>
              <w:rPr>
                <w:rFonts w:cs="Arial"/>
                <w:b w:val="0"/>
                <w:szCs w:val="22"/>
              </w:rPr>
            </w:pPr>
            <w:r w:rsidRPr="00810DDF">
              <w:rPr>
                <w:rFonts w:cs="Arial"/>
                <w:b w:val="0"/>
                <w:szCs w:val="22"/>
              </w:rPr>
              <w:t>Definition</w:t>
            </w:r>
          </w:p>
        </w:tc>
        <w:tc>
          <w:tcPr>
            <w:tcW w:w="1802" w:type="dxa"/>
          </w:tcPr>
          <w:p w:rsidR="0066435B" w:rsidRPr="00810DDF" w:rsidRDefault="0066435B">
            <w:pPr>
              <w:pStyle w:val="BodyText"/>
              <w:rPr>
                <w:szCs w:val="22"/>
              </w:rPr>
            </w:pPr>
            <w:r w:rsidRPr="00810DDF">
              <w:rPr>
                <w:szCs w:val="22"/>
              </w:rPr>
              <w:t xml:space="preserve">Grade Point </w:t>
            </w:r>
            <w:r w:rsidRPr="00810DDF">
              <w:rPr>
                <w:szCs w:val="22"/>
                <w:u w:val="single"/>
              </w:rPr>
              <w:t>Equivalent</w:t>
            </w:r>
          </w:p>
          <w:p w:rsidR="0066435B" w:rsidRPr="00810DDF" w:rsidRDefault="0066435B">
            <w:pPr>
              <w:jc w:val="center"/>
              <w:rPr>
                <w:rFonts w:cs="Arial"/>
                <w:sz w:val="22"/>
                <w:szCs w:val="22"/>
              </w:rPr>
            </w:pPr>
          </w:p>
        </w:tc>
      </w:tr>
      <w:tr w:rsidR="0066435B" w:rsidRPr="00810DDF">
        <w:trPr>
          <w:cantSplit/>
        </w:trPr>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A+</w:t>
            </w:r>
          </w:p>
        </w:tc>
        <w:tc>
          <w:tcPr>
            <w:tcW w:w="4678" w:type="dxa"/>
          </w:tcPr>
          <w:p w:rsidR="0066435B" w:rsidRPr="00810DDF" w:rsidRDefault="0066435B">
            <w:pPr>
              <w:jc w:val="center"/>
              <w:rPr>
                <w:rFonts w:cs="Arial"/>
                <w:sz w:val="22"/>
                <w:szCs w:val="22"/>
              </w:rPr>
            </w:pPr>
            <w:r w:rsidRPr="00810DDF">
              <w:rPr>
                <w:rFonts w:cs="Arial"/>
                <w:sz w:val="22"/>
                <w:szCs w:val="22"/>
              </w:rPr>
              <w:t>90 – 100%</w:t>
            </w:r>
          </w:p>
        </w:tc>
        <w:tc>
          <w:tcPr>
            <w:tcW w:w="1802" w:type="dxa"/>
            <w:vMerge w:val="restart"/>
            <w:vAlign w:val="center"/>
          </w:tcPr>
          <w:p w:rsidR="0066435B" w:rsidRPr="00810DDF" w:rsidRDefault="0066435B">
            <w:pPr>
              <w:jc w:val="center"/>
              <w:rPr>
                <w:rFonts w:cs="Arial"/>
                <w:sz w:val="22"/>
                <w:szCs w:val="22"/>
              </w:rPr>
            </w:pPr>
            <w:r w:rsidRPr="00810DDF">
              <w:rPr>
                <w:rFonts w:cs="Arial"/>
                <w:sz w:val="22"/>
                <w:szCs w:val="22"/>
              </w:rPr>
              <w:t>4.00</w:t>
            </w:r>
          </w:p>
        </w:tc>
      </w:tr>
      <w:tr w:rsidR="0066435B" w:rsidRPr="00810DDF">
        <w:trPr>
          <w:cantSplit/>
        </w:trPr>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A</w:t>
            </w:r>
          </w:p>
        </w:tc>
        <w:tc>
          <w:tcPr>
            <w:tcW w:w="4678" w:type="dxa"/>
          </w:tcPr>
          <w:p w:rsidR="0066435B" w:rsidRPr="00810DDF" w:rsidRDefault="0066435B">
            <w:pPr>
              <w:jc w:val="center"/>
              <w:rPr>
                <w:rFonts w:cs="Arial"/>
                <w:sz w:val="22"/>
                <w:szCs w:val="22"/>
              </w:rPr>
            </w:pPr>
            <w:r w:rsidRPr="00810DDF">
              <w:rPr>
                <w:rFonts w:cs="Arial"/>
                <w:sz w:val="22"/>
                <w:szCs w:val="22"/>
              </w:rPr>
              <w:t>80 – 89%</w:t>
            </w:r>
          </w:p>
        </w:tc>
        <w:tc>
          <w:tcPr>
            <w:tcW w:w="1802" w:type="dxa"/>
            <w:vMerge/>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B</w:t>
            </w:r>
          </w:p>
        </w:tc>
        <w:tc>
          <w:tcPr>
            <w:tcW w:w="4678" w:type="dxa"/>
          </w:tcPr>
          <w:p w:rsidR="0066435B" w:rsidRPr="00810DDF" w:rsidRDefault="0066435B">
            <w:pPr>
              <w:jc w:val="center"/>
              <w:rPr>
                <w:rFonts w:cs="Arial"/>
                <w:sz w:val="22"/>
                <w:szCs w:val="22"/>
              </w:rPr>
            </w:pPr>
            <w:r w:rsidRPr="00810DDF">
              <w:rPr>
                <w:rFonts w:cs="Arial"/>
                <w:sz w:val="22"/>
                <w:szCs w:val="22"/>
              </w:rPr>
              <w:t>70 - 79%</w:t>
            </w:r>
          </w:p>
        </w:tc>
        <w:tc>
          <w:tcPr>
            <w:tcW w:w="1802" w:type="dxa"/>
          </w:tcPr>
          <w:p w:rsidR="0066435B" w:rsidRPr="00810DDF" w:rsidRDefault="0066435B">
            <w:pPr>
              <w:jc w:val="center"/>
              <w:rPr>
                <w:rFonts w:cs="Arial"/>
                <w:sz w:val="22"/>
                <w:szCs w:val="22"/>
              </w:rPr>
            </w:pPr>
            <w:r w:rsidRPr="00810DDF">
              <w:rPr>
                <w:rFonts w:cs="Arial"/>
                <w:sz w:val="22"/>
                <w:szCs w:val="22"/>
              </w:rPr>
              <w:t>3.00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C</w:t>
            </w:r>
          </w:p>
        </w:tc>
        <w:tc>
          <w:tcPr>
            <w:tcW w:w="4678" w:type="dxa"/>
          </w:tcPr>
          <w:p w:rsidR="0066435B" w:rsidRPr="00810DDF" w:rsidRDefault="0066435B">
            <w:pPr>
              <w:jc w:val="center"/>
              <w:rPr>
                <w:rFonts w:cs="Arial"/>
                <w:sz w:val="22"/>
                <w:szCs w:val="22"/>
              </w:rPr>
            </w:pPr>
            <w:r w:rsidRPr="00810DDF">
              <w:rPr>
                <w:rFonts w:cs="Arial"/>
                <w:sz w:val="22"/>
                <w:szCs w:val="22"/>
              </w:rPr>
              <w:t>60 - 69%</w:t>
            </w:r>
          </w:p>
        </w:tc>
        <w:tc>
          <w:tcPr>
            <w:tcW w:w="1802" w:type="dxa"/>
          </w:tcPr>
          <w:p w:rsidR="0066435B" w:rsidRPr="00810DDF" w:rsidRDefault="0066435B">
            <w:pPr>
              <w:jc w:val="center"/>
              <w:rPr>
                <w:rFonts w:cs="Arial"/>
                <w:sz w:val="22"/>
                <w:szCs w:val="22"/>
              </w:rPr>
            </w:pPr>
            <w:r w:rsidRPr="00810DDF">
              <w:rPr>
                <w:rFonts w:cs="Arial"/>
                <w:sz w:val="22"/>
                <w:szCs w:val="22"/>
              </w:rPr>
              <w:t>2.00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D</w:t>
            </w:r>
          </w:p>
        </w:tc>
        <w:tc>
          <w:tcPr>
            <w:tcW w:w="4678" w:type="dxa"/>
          </w:tcPr>
          <w:p w:rsidR="0066435B" w:rsidRPr="00810DDF" w:rsidRDefault="0066435B">
            <w:pPr>
              <w:jc w:val="center"/>
              <w:rPr>
                <w:rFonts w:cs="Arial"/>
                <w:sz w:val="22"/>
                <w:szCs w:val="22"/>
              </w:rPr>
            </w:pPr>
            <w:r w:rsidRPr="00810DDF">
              <w:rPr>
                <w:rFonts w:cs="Arial"/>
                <w:sz w:val="22"/>
                <w:szCs w:val="22"/>
              </w:rPr>
              <w:t>50 – 59%</w:t>
            </w:r>
          </w:p>
        </w:tc>
        <w:tc>
          <w:tcPr>
            <w:tcW w:w="1802" w:type="dxa"/>
          </w:tcPr>
          <w:p w:rsidR="0066435B" w:rsidRPr="00810DDF" w:rsidRDefault="0066435B">
            <w:pPr>
              <w:jc w:val="center"/>
              <w:rPr>
                <w:rFonts w:cs="Arial"/>
                <w:sz w:val="22"/>
                <w:szCs w:val="22"/>
              </w:rPr>
            </w:pPr>
            <w:r w:rsidRPr="00810DDF">
              <w:rPr>
                <w:rFonts w:cs="Arial"/>
                <w:sz w:val="22"/>
                <w:szCs w:val="22"/>
              </w:rPr>
              <w:t>1.00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F (Fail)</w:t>
            </w:r>
          </w:p>
        </w:tc>
        <w:tc>
          <w:tcPr>
            <w:tcW w:w="4678" w:type="dxa"/>
          </w:tcPr>
          <w:p w:rsidR="0066435B" w:rsidRPr="00810DDF" w:rsidRDefault="0066435B">
            <w:pPr>
              <w:jc w:val="center"/>
              <w:rPr>
                <w:rFonts w:cs="Arial"/>
                <w:sz w:val="22"/>
                <w:szCs w:val="22"/>
              </w:rPr>
            </w:pPr>
            <w:r w:rsidRPr="00810DDF">
              <w:rPr>
                <w:rFonts w:cs="Arial"/>
                <w:sz w:val="22"/>
                <w:szCs w:val="22"/>
              </w:rPr>
              <w:t>49% and below</w:t>
            </w:r>
          </w:p>
        </w:tc>
        <w:tc>
          <w:tcPr>
            <w:tcW w:w="1802" w:type="dxa"/>
          </w:tcPr>
          <w:p w:rsidR="0066435B" w:rsidRPr="00810DDF" w:rsidRDefault="0066435B">
            <w:pPr>
              <w:jc w:val="center"/>
              <w:rPr>
                <w:rFonts w:cs="Arial"/>
                <w:sz w:val="22"/>
                <w:szCs w:val="22"/>
              </w:rPr>
            </w:pPr>
            <w:r w:rsidRPr="00810DDF">
              <w:rPr>
                <w:rFonts w:cs="Arial"/>
                <w:sz w:val="22"/>
                <w:szCs w:val="22"/>
              </w:rPr>
              <w:t>0.00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p>
        </w:tc>
        <w:tc>
          <w:tcPr>
            <w:tcW w:w="4678" w:type="dxa"/>
          </w:tcPr>
          <w:p w:rsidR="0066435B" w:rsidRPr="00810DDF" w:rsidRDefault="0066435B">
            <w:pPr>
              <w:rPr>
                <w:rFonts w:cs="Arial"/>
                <w:sz w:val="22"/>
                <w:szCs w:val="22"/>
              </w:rPr>
            </w:pP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CR (Credit)</w:t>
            </w:r>
          </w:p>
        </w:tc>
        <w:tc>
          <w:tcPr>
            <w:tcW w:w="4678" w:type="dxa"/>
          </w:tcPr>
          <w:p w:rsidR="0066435B" w:rsidRPr="00810DDF" w:rsidRDefault="0066435B">
            <w:pPr>
              <w:rPr>
                <w:rFonts w:cs="Arial"/>
                <w:sz w:val="22"/>
                <w:szCs w:val="22"/>
              </w:rPr>
            </w:pPr>
            <w:r w:rsidRPr="00810DDF">
              <w:rPr>
                <w:rFonts w:cs="Arial"/>
                <w:sz w:val="22"/>
                <w:szCs w:val="22"/>
              </w:rPr>
              <w:t>Credit for diploma requirements has been awarded.</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S</w:t>
            </w:r>
          </w:p>
        </w:tc>
        <w:tc>
          <w:tcPr>
            <w:tcW w:w="4678" w:type="dxa"/>
          </w:tcPr>
          <w:p w:rsidR="0066435B" w:rsidRPr="00810DDF" w:rsidRDefault="0066435B">
            <w:pPr>
              <w:rPr>
                <w:rFonts w:cs="Arial"/>
                <w:sz w:val="22"/>
                <w:szCs w:val="22"/>
              </w:rPr>
            </w:pPr>
            <w:r w:rsidRPr="00810DDF">
              <w:rPr>
                <w:rFonts w:cs="Arial"/>
                <w:sz w:val="22"/>
                <w:szCs w:val="22"/>
              </w:rPr>
              <w:t>Satisfactory achievement in field /clinical placement or non-graded subject area.</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U</w:t>
            </w:r>
          </w:p>
        </w:tc>
        <w:tc>
          <w:tcPr>
            <w:tcW w:w="4678" w:type="dxa"/>
          </w:tcPr>
          <w:p w:rsidR="0066435B" w:rsidRPr="00810DDF" w:rsidRDefault="0066435B">
            <w:pPr>
              <w:rPr>
                <w:rFonts w:cs="Arial"/>
                <w:sz w:val="22"/>
                <w:szCs w:val="22"/>
              </w:rPr>
            </w:pPr>
            <w:r w:rsidRPr="00810DDF">
              <w:rPr>
                <w:rFonts w:cs="Arial"/>
                <w:sz w:val="22"/>
                <w:szCs w:val="22"/>
              </w:rPr>
              <w:t>Unsatisfactory achievement in field/clinical placement or non-graded subject area.</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X</w:t>
            </w:r>
          </w:p>
        </w:tc>
        <w:tc>
          <w:tcPr>
            <w:tcW w:w="4678" w:type="dxa"/>
          </w:tcPr>
          <w:p w:rsidR="0066435B" w:rsidRPr="00810DDF" w:rsidRDefault="0066435B">
            <w:pPr>
              <w:rPr>
                <w:rFonts w:cs="Arial"/>
                <w:sz w:val="22"/>
                <w:szCs w:val="22"/>
              </w:rPr>
            </w:pPr>
            <w:r w:rsidRPr="00810DDF">
              <w:rPr>
                <w:rFonts w:cs="Arial"/>
                <w:sz w:val="22"/>
                <w:szCs w:val="22"/>
              </w:rPr>
              <w:t>A temporary grade limited to situations with extenuating circumstances giving a student additional time to complete the requirements for a course.</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NR</w:t>
            </w:r>
          </w:p>
        </w:tc>
        <w:tc>
          <w:tcPr>
            <w:tcW w:w="4678" w:type="dxa"/>
          </w:tcPr>
          <w:p w:rsidR="0066435B" w:rsidRPr="00810DDF" w:rsidRDefault="0066435B">
            <w:pPr>
              <w:rPr>
                <w:rFonts w:cs="Arial"/>
                <w:sz w:val="22"/>
                <w:szCs w:val="22"/>
              </w:rPr>
            </w:pPr>
            <w:r w:rsidRPr="00810DDF">
              <w:rPr>
                <w:rFonts w:cs="Arial"/>
                <w:sz w:val="22"/>
                <w:szCs w:val="22"/>
              </w:rPr>
              <w:t xml:space="preserve">Grade not reported to Registrar's office.  </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W</w:t>
            </w:r>
          </w:p>
        </w:tc>
        <w:tc>
          <w:tcPr>
            <w:tcW w:w="4678" w:type="dxa"/>
          </w:tcPr>
          <w:p w:rsidR="0066435B" w:rsidRPr="00810DDF" w:rsidRDefault="0066435B">
            <w:pPr>
              <w:rPr>
                <w:rFonts w:cs="Arial"/>
                <w:sz w:val="22"/>
                <w:szCs w:val="22"/>
              </w:rPr>
            </w:pPr>
            <w:r w:rsidRPr="00810DDF">
              <w:rPr>
                <w:rFonts w:cs="Arial"/>
                <w:sz w:val="22"/>
                <w:szCs w:val="22"/>
              </w:rPr>
              <w:t>Student has withdrawn from the course without academic penalty.</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p>
        </w:tc>
        <w:tc>
          <w:tcPr>
            <w:tcW w:w="4678" w:type="dxa"/>
          </w:tcPr>
          <w:p w:rsidR="0066435B" w:rsidRPr="00810DDF" w:rsidRDefault="0066435B">
            <w:pPr>
              <w:rPr>
                <w:rFonts w:cs="Arial"/>
                <w:sz w:val="22"/>
                <w:szCs w:val="22"/>
              </w:rPr>
            </w:pPr>
          </w:p>
        </w:tc>
        <w:tc>
          <w:tcPr>
            <w:tcW w:w="1802" w:type="dxa"/>
          </w:tcPr>
          <w:p w:rsidR="0066435B" w:rsidRPr="00810DDF" w:rsidRDefault="0066435B">
            <w:pPr>
              <w:jc w:val="center"/>
              <w:rPr>
                <w:rFonts w:cs="Arial"/>
                <w:sz w:val="22"/>
                <w:szCs w:val="22"/>
              </w:rPr>
            </w:pPr>
          </w:p>
        </w:tc>
      </w:tr>
      <w:tr w:rsidR="0066435B" w:rsidRPr="00810DDF">
        <w:trPr>
          <w:cantSplit/>
        </w:trPr>
        <w:tc>
          <w:tcPr>
            <w:tcW w:w="675" w:type="dxa"/>
          </w:tcPr>
          <w:p w:rsidR="0066435B" w:rsidRPr="00810DDF" w:rsidRDefault="0066435B">
            <w:pPr>
              <w:rPr>
                <w:rFonts w:cs="Arial"/>
                <w:sz w:val="22"/>
                <w:szCs w:val="22"/>
              </w:rPr>
            </w:pPr>
          </w:p>
        </w:tc>
        <w:tc>
          <w:tcPr>
            <w:tcW w:w="8181" w:type="dxa"/>
            <w:gridSpan w:val="3"/>
          </w:tcPr>
          <w:p w:rsidR="0066435B" w:rsidRPr="00810DDF" w:rsidRDefault="0066435B">
            <w:pPr>
              <w:rPr>
                <w:rFonts w:cs="Arial"/>
                <w:sz w:val="22"/>
                <w:szCs w:val="22"/>
              </w:rPr>
            </w:pPr>
            <w:r w:rsidRPr="00810DDF">
              <w:rPr>
                <w:rFonts w:cs="Arial"/>
                <w:b/>
                <w:bCs/>
                <w:sz w:val="22"/>
                <w:szCs w:val="22"/>
              </w:rPr>
              <w:t xml:space="preserve">Note:  </w:t>
            </w:r>
            <w:r w:rsidRPr="00810DDF">
              <w:rPr>
                <w:rFonts w:cs="Arial"/>
                <w:sz w:val="22"/>
                <w:szCs w:val="22"/>
              </w:rPr>
              <w:t>For such reasons as program certification or program articulation, certain courses require minimums of greater than 50% and/or have mandatory components to achieve a passing grade.</w:t>
            </w:r>
          </w:p>
          <w:p w:rsidR="0066435B" w:rsidRPr="00810DDF" w:rsidRDefault="0066435B">
            <w:pPr>
              <w:rPr>
                <w:rFonts w:cs="Arial"/>
                <w:sz w:val="22"/>
                <w:szCs w:val="22"/>
              </w:rPr>
            </w:pPr>
          </w:p>
          <w:p w:rsidR="0066435B" w:rsidRDefault="0066435B">
            <w:pPr>
              <w:rPr>
                <w:rFonts w:cs="Arial"/>
                <w:sz w:val="22"/>
                <w:szCs w:val="22"/>
              </w:rPr>
            </w:pPr>
            <w:r w:rsidRPr="00810DDF">
              <w:rPr>
                <w:rFonts w:cs="Arial"/>
                <w:sz w:val="22"/>
                <w:szCs w:val="22"/>
              </w:rPr>
              <w:t xml:space="preserve">It is also important to note, that the minimum overall GPA required in order to graduate from a </w:t>
            </w:r>
            <w:smartTag w:uri="urn:schemas-microsoft-com:office:smarttags" w:element="place">
              <w:smartTag w:uri="urn:schemas-microsoft-com:office:smarttags" w:element="PlaceName">
                <w:r w:rsidRPr="00810DDF">
                  <w:rPr>
                    <w:rFonts w:cs="Arial"/>
                    <w:sz w:val="22"/>
                    <w:szCs w:val="22"/>
                  </w:rPr>
                  <w:t>Sault</w:t>
                </w:r>
              </w:smartTag>
              <w:r w:rsidRPr="00810DDF">
                <w:rPr>
                  <w:rFonts w:cs="Arial"/>
                  <w:sz w:val="22"/>
                  <w:szCs w:val="22"/>
                </w:rPr>
                <w:t xml:space="preserve"> </w:t>
              </w:r>
              <w:smartTag w:uri="urn:schemas-microsoft-com:office:smarttags" w:element="PlaceType">
                <w:r w:rsidRPr="00810DDF">
                  <w:rPr>
                    <w:rFonts w:cs="Arial"/>
                    <w:sz w:val="22"/>
                    <w:szCs w:val="22"/>
                  </w:rPr>
                  <w:t>College</w:t>
                </w:r>
              </w:smartTag>
            </w:smartTag>
            <w:r w:rsidRPr="00810DDF">
              <w:rPr>
                <w:rFonts w:cs="Arial"/>
                <w:sz w:val="22"/>
                <w:szCs w:val="22"/>
              </w:rPr>
              <w:t xml:space="preserve"> program remains 2.0.</w:t>
            </w:r>
          </w:p>
          <w:p w:rsidR="00F8321A" w:rsidRDefault="00F8321A">
            <w:pPr>
              <w:rPr>
                <w:rFonts w:cs="Arial"/>
                <w:sz w:val="22"/>
                <w:szCs w:val="22"/>
              </w:rPr>
            </w:pPr>
          </w:p>
          <w:p w:rsidR="00F8321A" w:rsidRPr="00810DDF" w:rsidRDefault="00F8321A">
            <w:pPr>
              <w:rPr>
                <w:rFonts w:cs="Arial"/>
                <w:sz w:val="22"/>
                <w:szCs w:val="22"/>
              </w:rPr>
            </w:pPr>
            <w:r w:rsidRPr="00701800">
              <w:rPr>
                <w:rFonts w:cs="Arial"/>
                <w:b/>
                <w:i/>
                <w:szCs w:val="22"/>
              </w:rPr>
              <w:t>Mid Term grades are provided in theory classes and clinical/field placement experiences. Students are notified that the midterm grade is an interim grade and is subject to change.</w:t>
            </w:r>
          </w:p>
        </w:tc>
      </w:tr>
    </w:tbl>
    <w:p w:rsidR="0066435B" w:rsidRPr="00810DDF" w:rsidRDefault="00EE317A">
      <w:pPr>
        <w:rPr>
          <w:sz w:val="22"/>
          <w:szCs w:val="22"/>
        </w:rPr>
      </w:pPr>
      <w:r>
        <w:rPr>
          <w:sz w:val="22"/>
          <w:szCs w:val="22"/>
        </w:rPr>
        <w:br w:type="page"/>
      </w:r>
    </w:p>
    <w:p w:rsidR="00F32CB4" w:rsidRPr="00B90292" w:rsidRDefault="00F32CB4" w:rsidP="00F32CB4">
      <w:pPr>
        <w:rPr>
          <w:rFonts w:cs="Arial"/>
        </w:rPr>
      </w:pPr>
    </w:p>
    <w:tbl>
      <w:tblPr>
        <w:tblW w:w="0" w:type="auto"/>
        <w:tblLayout w:type="fixed"/>
        <w:tblLook w:val="04A0"/>
      </w:tblPr>
      <w:tblGrid>
        <w:gridCol w:w="675"/>
        <w:gridCol w:w="8181"/>
      </w:tblGrid>
      <w:tr w:rsidR="00F9726F" w:rsidTr="00F9726F">
        <w:trPr>
          <w:cantSplit/>
        </w:trPr>
        <w:tc>
          <w:tcPr>
            <w:tcW w:w="675" w:type="dxa"/>
            <w:hideMark/>
          </w:tcPr>
          <w:p w:rsidR="00F9726F" w:rsidRDefault="00F9726F">
            <w:pPr>
              <w:rPr>
                <w:b/>
                <w:sz w:val="22"/>
                <w:lang w:val="en-US"/>
              </w:rPr>
            </w:pPr>
            <w:r>
              <w:rPr>
                <w:b/>
              </w:rPr>
              <w:t>VI.</w:t>
            </w:r>
          </w:p>
        </w:tc>
        <w:tc>
          <w:tcPr>
            <w:tcW w:w="8181" w:type="dxa"/>
          </w:tcPr>
          <w:p w:rsidR="00F9726F" w:rsidRDefault="00F9726F">
            <w:pPr>
              <w:rPr>
                <w:b/>
                <w:szCs w:val="20"/>
                <w:lang w:val="en-US"/>
              </w:rPr>
            </w:pPr>
            <w:r>
              <w:rPr>
                <w:b/>
              </w:rPr>
              <w:t>SPECIAL NOTES:</w:t>
            </w:r>
          </w:p>
          <w:p w:rsidR="00F9726F" w:rsidRDefault="00F9726F">
            <w:pPr>
              <w:rPr>
                <w:sz w:val="22"/>
                <w:lang w:val="en-US"/>
              </w:rPr>
            </w:pPr>
          </w:p>
        </w:tc>
      </w:tr>
      <w:tr w:rsidR="00F9726F" w:rsidTr="00F9726F">
        <w:trPr>
          <w:cantSplit/>
          <w:trHeight w:val="2557"/>
        </w:trPr>
        <w:tc>
          <w:tcPr>
            <w:tcW w:w="675" w:type="dxa"/>
          </w:tcPr>
          <w:p w:rsidR="00F9726F" w:rsidRDefault="00F9726F">
            <w:pPr>
              <w:rPr>
                <w:sz w:val="22"/>
                <w:lang w:val="en-US"/>
              </w:rPr>
            </w:pPr>
          </w:p>
        </w:tc>
        <w:tc>
          <w:tcPr>
            <w:tcW w:w="8181" w:type="dxa"/>
          </w:tcPr>
          <w:p w:rsidR="00F9726F" w:rsidRDefault="00F9726F">
            <w:pPr>
              <w:rPr>
                <w:rFonts w:cs="Arial"/>
                <w:u w:val="single"/>
                <w:lang w:val="en-US"/>
              </w:rPr>
            </w:pPr>
            <w:r>
              <w:rPr>
                <w:rFonts w:cs="Arial"/>
                <w:u w:val="single"/>
              </w:rPr>
              <w:t>Attendance:</w:t>
            </w:r>
          </w:p>
          <w:p w:rsidR="00F9726F" w:rsidRDefault="00F9726F">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F9726F" w:rsidRDefault="00F9726F">
            <w:pPr>
              <w:rPr>
                <w:rFonts w:cs="Arial"/>
              </w:rPr>
            </w:pPr>
          </w:p>
          <w:p w:rsidR="00F9726F" w:rsidRDefault="00F9726F">
            <w:pPr>
              <w:rPr>
                <w:sz w:val="22"/>
                <w:u w:val="single"/>
                <w:lang w:val="en-US"/>
              </w:rPr>
            </w:pPr>
          </w:p>
        </w:tc>
      </w:tr>
      <w:tr w:rsidR="00F9726F" w:rsidTr="00F9726F">
        <w:trPr>
          <w:cantSplit/>
        </w:trPr>
        <w:tc>
          <w:tcPr>
            <w:tcW w:w="675" w:type="dxa"/>
          </w:tcPr>
          <w:p w:rsidR="00F9726F" w:rsidRDefault="00F9726F">
            <w:pPr>
              <w:rPr>
                <w:sz w:val="22"/>
                <w:lang w:val="en-US"/>
              </w:rPr>
            </w:pPr>
          </w:p>
        </w:tc>
        <w:tc>
          <w:tcPr>
            <w:tcW w:w="8181" w:type="dxa"/>
          </w:tcPr>
          <w:p w:rsidR="00F9726F" w:rsidRDefault="00F9726F">
            <w:pPr>
              <w:rPr>
                <w:szCs w:val="20"/>
                <w:lang w:val="en-US"/>
              </w:rPr>
            </w:pPr>
            <w:r>
              <w:t>Substitute course information is available in the Registrar's office.</w:t>
            </w:r>
          </w:p>
          <w:p w:rsidR="00F9726F" w:rsidRDefault="00F9726F">
            <w:pPr>
              <w:rPr>
                <w:sz w:val="22"/>
                <w:lang w:val="en-US"/>
              </w:rPr>
            </w:pPr>
          </w:p>
        </w:tc>
      </w:tr>
    </w:tbl>
    <w:p w:rsidR="00F9726F" w:rsidRDefault="00F9726F" w:rsidP="00F9726F">
      <w:pPr>
        <w:rPr>
          <w:sz w:val="22"/>
          <w:szCs w:val="20"/>
          <w:lang w:val="en-US"/>
        </w:rPr>
      </w:pPr>
    </w:p>
    <w:tbl>
      <w:tblPr>
        <w:tblW w:w="0" w:type="auto"/>
        <w:tblLayout w:type="fixed"/>
        <w:tblLook w:val="04A0"/>
      </w:tblPr>
      <w:tblGrid>
        <w:gridCol w:w="675"/>
        <w:gridCol w:w="8181"/>
      </w:tblGrid>
      <w:tr w:rsidR="00F9726F" w:rsidTr="00F9726F">
        <w:trPr>
          <w:cantSplit/>
        </w:trPr>
        <w:tc>
          <w:tcPr>
            <w:tcW w:w="675" w:type="dxa"/>
            <w:hideMark/>
          </w:tcPr>
          <w:p w:rsidR="00F9726F" w:rsidRDefault="00F9726F">
            <w:pPr>
              <w:rPr>
                <w:b/>
                <w:sz w:val="22"/>
                <w:lang w:val="en-US"/>
              </w:rPr>
            </w:pPr>
            <w:r>
              <w:rPr>
                <w:b/>
              </w:rPr>
              <w:t>VII.</w:t>
            </w:r>
          </w:p>
        </w:tc>
        <w:tc>
          <w:tcPr>
            <w:tcW w:w="8181" w:type="dxa"/>
          </w:tcPr>
          <w:p w:rsidR="00F9726F" w:rsidRDefault="00F9726F">
            <w:pPr>
              <w:rPr>
                <w:b/>
                <w:szCs w:val="20"/>
                <w:lang w:val="en-US"/>
              </w:rPr>
            </w:pPr>
            <w:r>
              <w:rPr>
                <w:b/>
              </w:rPr>
              <w:t>COURSE OUTLINE ADDENDUM:</w:t>
            </w:r>
          </w:p>
          <w:p w:rsidR="00F9726F" w:rsidRDefault="00F9726F">
            <w:pPr>
              <w:rPr>
                <w:b/>
                <w:sz w:val="22"/>
                <w:lang w:val="en-US"/>
              </w:rPr>
            </w:pPr>
          </w:p>
        </w:tc>
      </w:tr>
      <w:tr w:rsidR="00F9726F" w:rsidTr="00F9726F">
        <w:trPr>
          <w:cantSplit/>
        </w:trPr>
        <w:tc>
          <w:tcPr>
            <w:tcW w:w="675" w:type="dxa"/>
          </w:tcPr>
          <w:p w:rsidR="00F9726F" w:rsidRDefault="00F9726F">
            <w:pPr>
              <w:rPr>
                <w:sz w:val="22"/>
                <w:lang w:val="en-US"/>
              </w:rPr>
            </w:pPr>
          </w:p>
        </w:tc>
        <w:tc>
          <w:tcPr>
            <w:tcW w:w="8181" w:type="dxa"/>
            <w:hideMark/>
          </w:tcPr>
          <w:p w:rsidR="00F9726F" w:rsidRDefault="00F9726F">
            <w:pPr>
              <w:rPr>
                <w:sz w:val="22"/>
                <w:lang w:val="en-US"/>
              </w:rPr>
            </w:pPr>
            <w:r>
              <w:t>The provisions contained in the addendum located on the portal form part of this course outline.</w:t>
            </w:r>
          </w:p>
        </w:tc>
      </w:tr>
    </w:tbl>
    <w:p w:rsidR="0066435B" w:rsidRPr="00810DDF" w:rsidRDefault="0066435B">
      <w:pPr>
        <w:rPr>
          <w:sz w:val="22"/>
          <w:szCs w:val="22"/>
        </w:rPr>
      </w:pPr>
    </w:p>
    <w:sectPr w:rsidR="0066435B" w:rsidRPr="00810DDF" w:rsidSect="00A84991">
      <w:headerReference w:type="even" r:id="rId8"/>
      <w:headerReference w:type="default" r:id="rId9"/>
      <w:pgSz w:w="12240" w:h="15840"/>
      <w:pgMar w:top="1440" w:right="1800" w:bottom="36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A75" w:rsidRDefault="00376A75">
      <w:r>
        <w:separator/>
      </w:r>
    </w:p>
  </w:endnote>
  <w:endnote w:type="continuationSeparator" w:id="0">
    <w:p w:rsidR="00376A75" w:rsidRDefault="00376A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A75" w:rsidRDefault="00376A75">
      <w:r>
        <w:separator/>
      </w:r>
    </w:p>
  </w:footnote>
  <w:footnote w:type="continuationSeparator" w:id="0">
    <w:p w:rsidR="00376A75" w:rsidRDefault="00376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75" w:rsidRDefault="002162AD">
    <w:pPr>
      <w:pStyle w:val="Header"/>
      <w:framePr w:wrap="around" w:vAnchor="text" w:hAnchor="margin" w:xAlign="center" w:y="1"/>
      <w:rPr>
        <w:rStyle w:val="PageNumber"/>
      </w:rPr>
    </w:pPr>
    <w:r>
      <w:rPr>
        <w:rStyle w:val="PageNumber"/>
      </w:rPr>
      <w:fldChar w:fldCharType="begin"/>
    </w:r>
    <w:r w:rsidR="00376A75">
      <w:rPr>
        <w:rStyle w:val="PageNumber"/>
      </w:rPr>
      <w:instrText xml:space="preserve">PAGE  </w:instrText>
    </w:r>
    <w:r>
      <w:rPr>
        <w:rStyle w:val="PageNumber"/>
      </w:rPr>
      <w:fldChar w:fldCharType="separate"/>
    </w:r>
    <w:r w:rsidR="00376A75">
      <w:rPr>
        <w:rStyle w:val="PageNumber"/>
        <w:noProof/>
      </w:rPr>
      <w:t>1</w:t>
    </w:r>
    <w:r>
      <w:rPr>
        <w:rStyle w:val="PageNumber"/>
      </w:rPr>
      <w:fldChar w:fldCharType="end"/>
    </w:r>
  </w:p>
  <w:p w:rsidR="00376A75" w:rsidRDefault="00376A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75" w:rsidRDefault="002162AD">
    <w:pPr>
      <w:pStyle w:val="Header"/>
      <w:framePr w:wrap="around" w:vAnchor="text" w:hAnchor="margin" w:xAlign="center" w:y="1"/>
      <w:rPr>
        <w:rStyle w:val="PageNumber"/>
        <w:b/>
        <w:bCs/>
      </w:rPr>
    </w:pPr>
    <w:r>
      <w:rPr>
        <w:rStyle w:val="PageNumber"/>
        <w:b/>
        <w:bCs/>
      </w:rPr>
      <w:fldChar w:fldCharType="begin"/>
    </w:r>
    <w:r w:rsidR="00376A75">
      <w:rPr>
        <w:rStyle w:val="PageNumber"/>
        <w:b/>
        <w:bCs/>
      </w:rPr>
      <w:instrText xml:space="preserve">PAGE  </w:instrText>
    </w:r>
    <w:r>
      <w:rPr>
        <w:rStyle w:val="PageNumber"/>
        <w:b/>
        <w:bCs/>
      </w:rPr>
      <w:fldChar w:fldCharType="separate"/>
    </w:r>
    <w:r w:rsidR="00A706B4">
      <w:rPr>
        <w:rStyle w:val="PageNumber"/>
        <w:b/>
        <w:bCs/>
        <w:noProof/>
      </w:rPr>
      <w:t>4</w:t>
    </w:r>
    <w:r>
      <w:rPr>
        <w:rStyle w:val="PageNumber"/>
        <w:b/>
        <w:bCs/>
      </w:rPr>
      <w:fldChar w:fldCharType="end"/>
    </w:r>
  </w:p>
  <w:tbl>
    <w:tblPr>
      <w:tblW w:w="0" w:type="auto"/>
      <w:tblLayout w:type="fixed"/>
      <w:tblLook w:val="0000"/>
    </w:tblPr>
    <w:tblGrid>
      <w:gridCol w:w="3794"/>
      <w:gridCol w:w="1134"/>
      <w:gridCol w:w="3928"/>
    </w:tblGrid>
    <w:tr w:rsidR="00376A75">
      <w:tc>
        <w:tcPr>
          <w:tcW w:w="3794" w:type="dxa"/>
        </w:tcPr>
        <w:p w:rsidR="00376A75" w:rsidRDefault="00376A75">
          <w:pPr>
            <w:rPr>
              <w:b/>
              <w:bCs/>
              <w:snapToGrid w:val="0"/>
            </w:rPr>
          </w:pPr>
          <w:r>
            <w:rPr>
              <w:b/>
              <w:bCs/>
              <w:snapToGrid w:val="0"/>
            </w:rPr>
            <w:t>Applied Human Movement</w:t>
          </w:r>
        </w:p>
      </w:tc>
      <w:tc>
        <w:tcPr>
          <w:tcW w:w="1134" w:type="dxa"/>
        </w:tcPr>
        <w:p w:rsidR="00376A75" w:rsidRDefault="00376A75">
          <w:pPr>
            <w:pStyle w:val="Header"/>
            <w:jc w:val="center"/>
            <w:rPr>
              <w:b/>
              <w:bCs/>
              <w:snapToGrid w:val="0"/>
            </w:rPr>
          </w:pPr>
        </w:p>
      </w:tc>
      <w:tc>
        <w:tcPr>
          <w:tcW w:w="3928" w:type="dxa"/>
        </w:tcPr>
        <w:p w:rsidR="00376A75" w:rsidRDefault="00376A75">
          <w:pPr>
            <w:pStyle w:val="Header"/>
            <w:jc w:val="right"/>
            <w:rPr>
              <w:b/>
              <w:bCs/>
              <w:snapToGrid w:val="0"/>
            </w:rPr>
          </w:pPr>
          <w:r>
            <w:rPr>
              <w:b/>
              <w:bCs/>
              <w:snapToGrid w:val="0"/>
            </w:rPr>
            <w:t>OPA107</w:t>
          </w:r>
        </w:p>
      </w:tc>
    </w:tr>
    <w:tr w:rsidR="00376A75">
      <w:tc>
        <w:tcPr>
          <w:tcW w:w="3794" w:type="dxa"/>
        </w:tcPr>
        <w:p w:rsidR="00376A75" w:rsidRDefault="00376A75">
          <w:pPr>
            <w:rPr>
              <w:snapToGrid w:val="0"/>
            </w:rPr>
          </w:pPr>
        </w:p>
      </w:tc>
      <w:tc>
        <w:tcPr>
          <w:tcW w:w="1134" w:type="dxa"/>
        </w:tcPr>
        <w:p w:rsidR="00376A75" w:rsidRDefault="00376A75">
          <w:pPr>
            <w:pStyle w:val="Header"/>
            <w:jc w:val="center"/>
            <w:rPr>
              <w:snapToGrid w:val="0"/>
            </w:rPr>
          </w:pPr>
        </w:p>
      </w:tc>
      <w:tc>
        <w:tcPr>
          <w:tcW w:w="3928" w:type="dxa"/>
        </w:tcPr>
        <w:p w:rsidR="00376A75" w:rsidRDefault="00376A75">
          <w:pPr>
            <w:pStyle w:val="Header"/>
            <w:jc w:val="right"/>
            <w:rPr>
              <w:snapToGrid w:val="0"/>
            </w:rPr>
          </w:pPr>
        </w:p>
      </w:tc>
    </w:tr>
  </w:tbl>
  <w:p w:rsidR="00376A75" w:rsidRDefault="00376A7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0F4CC3"/>
    <w:multiLevelType w:val="hybridMultilevel"/>
    <w:tmpl w:val="322E96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AC6615"/>
    <w:multiLevelType w:val="hybridMultilevel"/>
    <w:tmpl w:val="1954EB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7F351E"/>
    <w:multiLevelType w:val="hybridMultilevel"/>
    <w:tmpl w:val="214A99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4822796"/>
    <w:multiLevelType w:val="hybridMultilevel"/>
    <w:tmpl w:val="B0F07AA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351B1187"/>
    <w:multiLevelType w:val="hybridMultilevel"/>
    <w:tmpl w:val="34A4DD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4E53FCD"/>
    <w:multiLevelType w:val="hybridMultilevel"/>
    <w:tmpl w:val="9DFC41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831170D"/>
    <w:multiLevelType w:val="hybridMultilevel"/>
    <w:tmpl w:val="FF6ED6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11A52D5"/>
    <w:multiLevelType w:val="hybridMultilevel"/>
    <w:tmpl w:val="00E49D3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75725993"/>
    <w:multiLevelType w:val="hybridMultilevel"/>
    <w:tmpl w:val="699055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9"/>
  </w:num>
  <w:num w:numId="4">
    <w:abstractNumId w:val="18"/>
  </w:num>
  <w:num w:numId="5">
    <w:abstractNumId w:val="23"/>
  </w:num>
  <w:num w:numId="6">
    <w:abstractNumId w:val="4"/>
  </w:num>
  <w:num w:numId="7">
    <w:abstractNumId w:val="1"/>
  </w:num>
  <w:num w:numId="8">
    <w:abstractNumId w:val="16"/>
  </w:num>
  <w:num w:numId="9">
    <w:abstractNumId w:val="19"/>
  </w:num>
  <w:num w:numId="10">
    <w:abstractNumId w:val="5"/>
  </w:num>
  <w:num w:numId="11">
    <w:abstractNumId w:val="14"/>
  </w:num>
  <w:num w:numId="12">
    <w:abstractNumId w:val="0"/>
  </w:num>
  <w:num w:numId="13">
    <w:abstractNumId w:val="11"/>
  </w:num>
  <w:num w:numId="14">
    <w:abstractNumId w:val="2"/>
  </w:num>
  <w:num w:numId="15">
    <w:abstractNumId w:val="21"/>
  </w:num>
  <w:num w:numId="16">
    <w:abstractNumId w:val="3"/>
  </w:num>
  <w:num w:numId="17">
    <w:abstractNumId w:val="15"/>
  </w:num>
  <w:num w:numId="18">
    <w:abstractNumId w:val="17"/>
  </w:num>
  <w:num w:numId="19">
    <w:abstractNumId w:val="8"/>
  </w:num>
  <w:num w:numId="20">
    <w:abstractNumId w:val="7"/>
  </w:num>
  <w:num w:numId="21">
    <w:abstractNumId w:val="13"/>
  </w:num>
  <w:num w:numId="22">
    <w:abstractNumId w:val="6"/>
  </w:num>
  <w:num w:numId="23">
    <w:abstractNumId w:val="20"/>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0DDF"/>
    <w:rsid w:val="00171B64"/>
    <w:rsid w:val="00196107"/>
    <w:rsid w:val="0021365F"/>
    <w:rsid w:val="002162AD"/>
    <w:rsid w:val="00256285"/>
    <w:rsid w:val="002C373D"/>
    <w:rsid w:val="002D5FF2"/>
    <w:rsid w:val="00321675"/>
    <w:rsid w:val="00342BCA"/>
    <w:rsid w:val="00344DE3"/>
    <w:rsid w:val="00360216"/>
    <w:rsid w:val="00376A75"/>
    <w:rsid w:val="00426A55"/>
    <w:rsid w:val="0050790D"/>
    <w:rsid w:val="00510BC5"/>
    <w:rsid w:val="00514D1E"/>
    <w:rsid w:val="00577DF5"/>
    <w:rsid w:val="00601A7A"/>
    <w:rsid w:val="006110D5"/>
    <w:rsid w:val="0066435B"/>
    <w:rsid w:val="00745F4E"/>
    <w:rsid w:val="00750DA6"/>
    <w:rsid w:val="00810DDF"/>
    <w:rsid w:val="008341B2"/>
    <w:rsid w:val="008473AB"/>
    <w:rsid w:val="008C3B55"/>
    <w:rsid w:val="008D5751"/>
    <w:rsid w:val="00950590"/>
    <w:rsid w:val="00A21949"/>
    <w:rsid w:val="00A30C95"/>
    <w:rsid w:val="00A67A1B"/>
    <w:rsid w:val="00A706B4"/>
    <w:rsid w:val="00A84991"/>
    <w:rsid w:val="00A85C90"/>
    <w:rsid w:val="00B11AAC"/>
    <w:rsid w:val="00BA19A9"/>
    <w:rsid w:val="00BB25F3"/>
    <w:rsid w:val="00BF014F"/>
    <w:rsid w:val="00CE185D"/>
    <w:rsid w:val="00D241F1"/>
    <w:rsid w:val="00D82664"/>
    <w:rsid w:val="00DD187B"/>
    <w:rsid w:val="00DD3D4C"/>
    <w:rsid w:val="00E15FDA"/>
    <w:rsid w:val="00E27E5A"/>
    <w:rsid w:val="00EE0BF5"/>
    <w:rsid w:val="00EE317A"/>
    <w:rsid w:val="00F01296"/>
    <w:rsid w:val="00F22B4B"/>
    <w:rsid w:val="00F32CB4"/>
    <w:rsid w:val="00F8321A"/>
    <w:rsid w:val="00F9726F"/>
    <w:rsid w:val="00FB332C"/>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991"/>
    <w:rPr>
      <w:rFonts w:ascii="Arial" w:hAnsi="Arial"/>
      <w:sz w:val="24"/>
      <w:szCs w:val="24"/>
      <w:lang w:eastAsia="en-US"/>
    </w:rPr>
  </w:style>
  <w:style w:type="paragraph" w:styleId="Heading1">
    <w:name w:val="heading 1"/>
    <w:basedOn w:val="Normal"/>
    <w:next w:val="Normal"/>
    <w:qFormat/>
    <w:rsid w:val="00A84991"/>
    <w:pPr>
      <w:keepNext/>
      <w:jc w:val="center"/>
      <w:outlineLvl w:val="0"/>
    </w:pPr>
    <w:rPr>
      <w:b/>
      <w:sz w:val="22"/>
      <w:szCs w:val="20"/>
      <w:u w:val="single"/>
      <w:lang w:val="en-GB"/>
    </w:rPr>
  </w:style>
  <w:style w:type="paragraph" w:styleId="Heading2">
    <w:name w:val="heading 2"/>
    <w:basedOn w:val="Normal"/>
    <w:next w:val="Normal"/>
    <w:qFormat/>
    <w:rsid w:val="00A84991"/>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4991"/>
    <w:rPr>
      <w:sz w:val="22"/>
      <w:szCs w:val="20"/>
      <w:lang w:val="en-US"/>
    </w:rPr>
  </w:style>
  <w:style w:type="paragraph" w:styleId="BodyText">
    <w:name w:val="Body Text"/>
    <w:basedOn w:val="Normal"/>
    <w:rsid w:val="00A84991"/>
    <w:pPr>
      <w:jc w:val="center"/>
    </w:pPr>
    <w:rPr>
      <w:rFonts w:cs="Arial"/>
      <w:sz w:val="22"/>
      <w:szCs w:val="20"/>
    </w:rPr>
  </w:style>
  <w:style w:type="character" w:styleId="PageNumber">
    <w:name w:val="page number"/>
    <w:basedOn w:val="DefaultParagraphFont"/>
    <w:rsid w:val="00A84991"/>
  </w:style>
  <w:style w:type="paragraph" w:styleId="Header">
    <w:name w:val="header"/>
    <w:basedOn w:val="Normal"/>
    <w:rsid w:val="00A84991"/>
    <w:pPr>
      <w:tabs>
        <w:tab w:val="center" w:pos="4320"/>
        <w:tab w:val="right" w:pos="8640"/>
      </w:tabs>
    </w:pPr>
    <w:rPr>
      <w:sz w:val="22"/>
      <w:szCs w:val="20"/>
      <w:lang w:val="en-US"/>
    </w:rPr>
  </w:style>
  <w:style w:type="paragraph" w:styleId="Title">
    <w:name w:val="Title"/>
    <w:basedOn w:val="Normal"/>
    <w:link w:val="TitleChar"/>
    <w:qFormat/>
    <w:rsid w:val="00745F4E"/>
    <w:pPr>
      <w:jc w:val="center"/>
    </w:pPr>
    <w:rPr>
      <w:rFonts w:ascii="Times New Roman" w:hAnsi="Times New Roman"/>
      <w:b/>
      <w:bCs/>
      <w:sz w:val="28"/>
    </w:rPr>
  </w:style>
  <w:style w:type="character" w:styleId="Hyperlink">
    <w:name w:val="Hyperlink"/>
    <w:basedOn w:val="DefaultParagraphFont"/>
    <w:rsid w:val="00F32CB4"/>
    <w:rPr>
      <w:color w:val="0000FF"/>
      <w:u w:val="single"/>
    </w:rPr>
  </w:style>
  <w:style w:type="paragraph" w:customStyle="1" w:styleId="Default">
    <w:name w:val="Default"/>
    <w:rsid w:val="00F32CB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2CB4"/>
    <w:pPr>
      <w:spacing w:before="100" w:beforeAutospacing="1" w:after="100" w:afterAutospacing="1"/>
    </w:pPr>
    <w:rPr>
      <w:rFonts w:ascii="Times New Roman" w:hAnsi="Times New Roman"/>
      <w:lang w:eastAsia="en-CA"/>
    </w:rPr>
  </w:style>
  <w:style w:type="character" w:customStyle="1" w:styleId="TitleChar">
    <w:name w:val="Title Char"/>
    <w:basedOn w:val="DefaultParagraphFont"/>
    <w:link w:val="Title"/>
    <w:rsid w:val="00256285"/>
    <w:rPr>
      <w:b/>
      <w:bCs/>
      <w:sz w:val="28"/>
      <w:szCs w:val="24"/>
      <w:lang w:eastAsia="en-US"/>
    </w:rPr>
  </w:style>
</w:styles>
</file>

<file path=word/webSettings.xml><?xml version="1.0" encoding="utf-8"?>
<w:webSettings xmlns:r="http://schemas.openxmlformats.org/officeDocument/2006/relationships" xmlns:w="http://schemas.openxmlformats.org/wordprocessingml/2006/main">
  <w:divs>
    <w:div w:id="4182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930A4-2EFE-4309-B36B-B075CEDC92CB}"/>
</file>

<file path=customXml/itemProps2.xml><?xml version="1.0" encoding="utf-8"?>
<ds:datastoreItem xmlns:ds="http://schemas.openxmlformats.org/officeDocument/2006/customXml" ds:itemID="{F92081F9-E593-45FE-A2CC-31B40EF438CA}"/>
</file>

<file path=customXml/itemProps3.xml><?xml version="1.0" encoding="utf-8"?>
<ds:datastoreItem xmlns:ds="http://schemas.openxmlformats.org/officeDocument/2006/customXml" ds:itemID="{416DBEF2-5E03-4650-9637-397560ACF024}"/>
</file>

<file path=docProps/app.xml><?xml version="1.0" encoding="utf-8"?>
<Properties xmlns="http://schemas.openxmlformats.org/officeDocument/2006/extended-properties" xmlns:vt="http://schemas.openxmlformats.org/officeDocument/2006/docPropsVTypes">
  <Template>Normal.dotm</Template>
  <TotalTime>4</TotalTime>
  <Pages>6</Pages>
  <Words>1413</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Sicoli</dc:creator>
  <cp:keywords/>
  <dc:description/>
  <cp:lastModifiedBy>gguidocci</cp:lastModifiedBy>
  <cp:revision>5</cp:revision>
  <cp:lastPrinted>2011-03-28T19:57:00Z</cp:lastPrinted>
  <dcterms:created xsi:type="dcterms:W3CDTF">2010-11-26T18:44:00Z</dcterms:created>
  <dcterms:modified xsi:type="dcterms:W3CDTF">2011-03-28T19:57:00Z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5512000</vt:r8>
  </property>
</Properties>
</file>